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87303" w14:textId="77777777" w:rsidR="00C96E87" w:rsidRDefault="00C96E87" w:rsidP="008A2264">
      <w:pPr>
        <w:spacing w:line="276" w:lineRule="auto"/>
        <w:jc w:val="center"/>
        <w:rPr>
          <w:rFonts w:ascii="Times New Roman" w:hAnsi="Times New Roman" w:cs="Times New Roman"/>
          <w:sz w:val="24"/>
          <w:szCs w:val="24"/>
          <w:u w:val="single"/>
        </w:rPr>
      </w:pPr>
      <w:r w:rsidRPr="00FD382A">
        <w:rPr>
          <w:rFonts w:ascii="Times New Roman" w:hAnsi="Times New Roman" w:cs="Times New Roman"/>
          <w:sz w:val="24"/>
          <w:szCs w:val="24"/>
          <w:u w:val="single"/>
        </w:rPr>
        <w:t>Materská škola Rejdová č. 44, 049 26 Rejdová</w:t>
      </w:r>
    </w:p>
    <w:p w14:paraId="008CBB16" w14:textId="77777777" w:rsidR="00C96E87" w:rsidRDefault="00C96E87" w:rsidP="008A2264">
      <w:pPr>
        <w:spacing w:line="276" w:lineRule="auto"/>
        <w:rPr>
          <w:rFonts w:ascii="Times New Roman" w:hAnsi="Times New Roman" w:cs="Times New Roman"/>
          <w:b/>
          <w:bCs/>
          <w:sz w:val="28"/>
          <w:szCs w:val="28"/>
        </w:rPr>
      </w:pPr>
    </w:p>
    <w:p w14:paraId="3A34229A" w14:textId="76686BE7" w:rsidR="00C96E87" w:rsidRPr="00C96E87" w:rsidRDefault="00C96E87" w:rsidP="008A2264">
      <w:pPr>
        <w:spacing w:line="276" w:lineRule="auto"/>
        <w:ind w:left="720"/>
        <w:jc w:val="center"/>
        <w:rPr>
          <w:rFonts w:ascii="Times New Roman" w:hAnsi="Times New Roman" w:cs="Times New Roman"/>
          <w:sz w:val="28"/>
          <w:szCs w:val="28"/>
        </w:rPr>
      </w:pPr>
      <w:r w:rsidRPr="00C96E87">
        <w:rPr>
          <w:rFonts w:ascii="Times New Roman" w:hAnsi="Times New Roman" w:cs="Times New Roman"/>
          <w:b/>
          <w:bCs/>
          <w:sz w:val="28"/>
          <w:szCs w:val="28"/>
        </w:rPr>
        <w:t>Dodatok č. 1</w:t>
      </w:r>
      <w:r>
        <w:rPr>
          <w:rFonts w:ascii="Times New Roman" w:hAnsi="Times New Roman" w:cs="Times New Roman"/>
          <w:sz w:val="28"/>
          <w:szCs w:val="28"/>
        </w:rPr>
        <w:t xml:space="preserve"> </w:t>
      </w:r>
      <w:r w:rsidRPr="00C96E87">
        <w:rPr>
          <w:rFonts w:ascii="Times New Roman" w:hAnsi="Times New Roman" w:cs="Times New Roman"/>
          <w:b/>
          <w:bCs/>
          <w:sz w:val="28"/>
          <w:szCs w:val="28"/>
        </w:rPr>
        <w:t xml:space="preserve">k </w:t>
      </w:r>
      <w:r>
        <w:rPr>
          <w:rFonts w:ascii="Times New Roman" w:hAnsi="Times New Roman" w:cs="Times New Roman"/>
          <w:b/>
          <w:bCs/>
          <w:sz w:val="28"/>
          <w:szCs w:val="28"/>
        </w:rPr>
        <w:t>Š</w:t>
      </w:r>
      <w:r w:rsidRPr="00C96E87">
        <w:rPr>
          <w:rFonts w:ascii="Times New Roman" w:hAnsi="Times New Roman" w:cs="Times New Roman"/>
          <w:b/>
          <w:bCs/>
          <w:sz w:val="28"/>
          <w:szCs w:val="28"/>
        </w:rPr>
        <w:t>kolskému poriadku</w:t>
      </w:r>
    </w:p>
    <w:p w14:paraId="31395BFC" w14:textId="77777777" w:rsidR="00C96E87" w:rsidRDefault="00C96E87" w:rsidP="008A2264">
      <w:pPr>
        <w:spacing w:line="276" w:lineRule="auto"/>
        <w:jc w:val="center"/>
        <w:rPr>
          <w:rFonts w:ascii="Times New Roman" w:hAnsi="Times New Roman" w:cs="Times New Roman"/>
          <w:b/>
          <w:bCs/>
          <w:sz w:val="24"/>
          <w:szCs w:val="24"/>
        </w:rPr>
      </w:pPr>
    </w:p>
    <w:p w14:paraId="21B0303F" w14:textId="77777777" w:rsidR="00B11F4F" w:rsidRDefault="00C96E87" w:rsidP="008A2264">
      <w:pPr>
        <w:spacing w:line="276" w:lineRule="auto"/>
        <w:jc w:val="center"/>
        <w:rPr>
          <w:rFonts w:ascii="Times New Roman" w:hAnsi="Times New Roman" w:cs="Times New Roman"/>
          <w:b/>
          <w:bCs/>
          <w:sz w:val="24"/>
          <w:szCs w:val="24"/>
        </w:rPr>
      </w:pPr>
      <w:r w:rsidRPr="00C96E87">
        <w:rPr>
          <w:rFonts w:ascii="Times New Roman" w:hAnsi="Times New Roman" w:cs="Times New Roman"/>
          <w:b/>
          <w:bCs/>
          <w:sz w:val="24"/>
          <w:szCs w:val="24"/>
        </w:rPr>
        <w:t xml:space="preserve">ŠTANDARDY DORŽIAVANIA ZÁKAZU SEGREGÁCIE </w:t>
      </w:r>
    </w:p>
    <w:p w14:paraId="4DFFC611" w14:textId="1793F1CE" w:rsidR="00C96E87" w:rsidRPr="00C96E87" w:rsidRDefault="00C96E87" w:rsidP="008A2264">
      <w:pPr>
        <w:spacing w:line="276" w:lineRule="auto"/>
        <w:jc w:val="center"/>
        <w:rPr>
          <w:rFonts w:ascii="Times New Roman" w:hAnsi="Times New Roman" w:cs="Times New Roman"/>
          <w:sz w:val="24"/>
          <w:szCs w:val="24"/>
        </w:rPr>
      </w:pPr>
      <w:r w:rsidRPr="00C96E87">
        <w:rPr>
          <w:rFonts w:ascii="Times New Roman" w:hAnsi="Times New Roman" w:cs="Times New Roman"/>
          <w:b/>
          <w:bCs/>
          <w:sz w:val="24"/>
          <w:szCs w:val="24"/>
        </w:rPr>
        <w:t>VO VÝCHOVE A VZDELÁVANÍ</w:t>
      </w:r>
    </w:p>
    <w:p w14:paraId="34F90C0F" w14:textId="27C34060" w:rsidR="00C96E87" w:rsidRDefault="00C96E87" w:rsidP="008A2264">
      <w:pPr>
        <w:spacing w:line="276" w:lineRule="auto"/>
        <w:rPr>
          <w:rFonts w:ascii="Times New Roman" w:hAnsi="Times New Roman" w:cs="Times New Roman"/>
          <w:sz w:val="24"/>
          <w:szCs w:val="24"/>
        </w:rPr>
      </w:pPr>
      <w:r w:rsidRPr="00C96E87">
        <w:rPr>
          <w:rFonts w:ascii="Times New Roman" w:hAnsi="Times New Roman" w:cs="Times New Roman"/>
          <w:sz w:val="24"/>
          <w:szCs w:val="24"/>
        </w:rPr>
        <w:t> </w:t>
      </w:r>
    </w:p>
    <w:p w14:paraId="1830C427" w14:textId="77777777" w:rsidR="00611B3E" w:rsidRPr="00F57794" w:rsidRDefault="00611B3E" w:rsidP="00611B3E">
      <w:pPr>
        <w:spacing w:after="120" w:line="360" w:lineRule="auto"/>
        <w:jc w:val="center"/>
        <w:rPr>
          <w:rFonts w:ascii="Times New Roman" w:hAnsi="Times New Roman" w:cs="Times New Roman"/>
          <w:sz w:val="24"/>
          <w:szCs w:val="24"/>
        </w:rPr>
      </w:pPr>
      <w:r w:rsidRPr="00F57794">
        <w:rPr>
          <w:rFonts w:ascii="Times New Roman" w:hAnsi="Times New Roman" w:cs="Times New Roman"/>
          <w:sz w:val="24"/>
          <w:szCs w:val="24"/>
        </w:rPr>
        <w:t xml:space="preserve">je vypracovaný </w:t>
      </w:r>
      <w:r>
        <w:rPr>
          <w:rFonts w:ascii="Times New Roman" w:hAnsi="Times New Roman" w:cs="Times New Roman"/>
          <w:sz w:val="24"/>
          <w:szCs w:val="24"/>
        </w:rPr>
        <w:t>v</w:t>
      </w:r>
      <w:r w:rsidRPr="00F57794">
        <w:rPr>
          <w:rFonts w:ascii="Times New Roman" w:hAnsi="Times New Roman" w:cs="Times New Roman"/>
          <w:sz w:val="24"/>
          <w:szCs w:val="24"/>
        </w:rPr>
        <w:t xml:space="preserve"> súlade s nasledujúcimi legislatívnymi predpismi:</w:t>
      </w:r>
    </w:p>
    <w:p w14:paraId="21E1D4DA" w14:textId="77777777" w:rsidR="00611B3E" w:rsidRPr="00F57794" w:rsidRDefault="00611B3E" w:rsidP="00611B3E">
      <w:pPr>
        <w:spacing w:after="120" w:line="360" w:lineRule="auto"/>
        <w:jc w:val="center"/>
        <w:rPr>
          <w:rFonts w:ascii="Times New Roman" w:hAnsi="Times New Roman" w:cs="Times New Roman"/>
          <w:sz w:val="24"/>
          <w:szCs w:val="24"/>
        </w:rPr>
      </w:pPr>
    </w:p>
    <w:p w14:paraId="6FAF6A03" w14:textId="77777777" w:rsidR="00611B3E" w:rsidRPr="00F57794" w:rsidRDefault="00611B3E" w:rsidP="00611B3E">
      <w:pPr>
        <w:numPr>
          <w:ilvl w:val="0"/>
          <w:numId w:val="6"/>
        </w:numPr>
        <w:spacing w:after="120" w:line="360" w:lineRule="auto"/>
        <w:ind w:left="426" w:hanging="426"/>
        <w:jc w:val="both"/>
        <w:rPr>
          <w:rFonts w:ascii="Times New Roman" w:hAnsi="Times New Roman" w:cs="Times New Roman"/>
          <w:sz w:val="24"/>
          <w:szCs w:val="24"/>
        </w:rPr>
      </w:pPr>
      <w:r w:rsidRPr="00F57794">
        <w:rPr>
          <w:rFonts w:ascii="Times New Roman" w:hAnsi="Times New Roman" w:cs="Times New Roman"/>
          <w:sz w:val="24"/>
          <w:szCs w:val="24"/>
        </w:rPr>
        <w:t>Zákon č. 245/2008 </w:t>
      </w:r>
      <w:proofErr w:type="spellStart"/>
      <w:r w:rsidRPr="00F57794">
        <w:rPr>
          <w:rFonts w:ascii="Times New Roman" w:hAnsi="Times New Roman" w:cs="Times New Roman"/>
          <w:sz w:val="24"/>
          <w:szCs w:val="24"/>
        </w:rPr>
        <w:t>Z.z</w:t>
      </w:r>
      <w:proofErr w:type="spellEnd"/>
      <w:r w:rsidRPr="00F57794">
        <w:rPr>
          <w:rFonts w:ascii="Times New Roman" w:hAnsi="Times New Roman" w:cs="Times New Roman"/>
          <w:sz w:val="24"/>
          <w:szCs w:val="24"/>
        </w:rPr>
        <w:t xml:space="preserve">. o výchove a vzdelávaní (školský zákon) a o zmene a doplnení niektorých zákonov v znení neskorších predpisov </w:t>
      </w:r>
    </w:p>
    <w:p w14:paraId="3782E57C" w14:textId="77777777" w:rsidR="00611B3E" w:rsidRPr="00F57794" w:rsidRDefault="00611B3E" w:rsidP="00611B3E">
      <w:pPr>
        <w:numPr>
          <w:ilvl w:val="0"/>
          <w:numId w:val="6"/>
        </w:numPr>
        <w:spacing w:after="120" w:line="360" w:lineRule="auto"/>
        <w:ind w:left="426" w:hanging="426"/>
        <w:jc w:val="both"/>
        <w:rPr>
          <w:rFonts w:ascii="Times New Roman" w:hAnsi="Times New Roman" w:cs="Times New Roman"/>
          <w:sz w:val="24"/>
          <w:szCs w:val="24"/>
        </w:rPr>
      </w:pPr>
      <w:r w:rsidRPr="00F57794">
        <w:rPr>
          <w:rFonts w:ascii="Times New Roman" w:hAnsi="Times New Roman" w:cs="Times New Roman"/>
          <w:sz w:val="24"/>
          <w:szCs w:val="24"/>
        </w:rPr>
        <w:t>Dohovor o právach dieťaťa</w:t>
      </w:r>
    </w:p>
    <w:p w14:paraId="33AA8B35" w14:textId="77777777" w:rsidR="00611B3E" w:rsidRPr="00F57794" w:rsidRDefault="00611B3E" w:rsidP="00611B3E">
      <w:pPr>
        <w:numPr>
          <w:ilvl w:val="0"/>
          <w:numId w:val="6"/>
        </w:numPr>
        <w:spacing w:after="120" w:line="360" w:lineRule="auto"/>
        <w:ind w:left="426" w:hanging="426"/>
        <w:jc w:val="both"/>
        <w:rPr>
          <w:rFonts w:ascii="Times New Roman" w:hAnsi="Times New Roman" w:cs="Times New Roman"/>
          <w:sz w:val="24"/>
          <w:szCs w:val="24"/>
        </w:rPr>
      </w:pPr>
      <w:r w:rsidRPr="00F57794">
        <w:rPr>
          <w:rFonts w:ascii="Times New Roman" w:hAnsi="Times New Roman" w:cs="Times New Roman"/>
          <w:sz w:val="24"/>
          <w:szCs w:val="24"/>
        </w:rPr>
        <w:t>Metodick</w:t>
      </w:r>
      <w:r>
        <w:rPr>
          <w:rFonts w:ascii="Times New Roman" w:hAnsi="Times New Roman" w:cs="Times New Roman"/>
          <w:sz w:val="24"/>
          <w:szCs w:val="24"/>
        </w:rPr>
        <w:t xml:space="preserve">á príručka </w:t>
      </w:r>
      <w:proofErr w:type="spellStart"/>
      <w:r>
        <w:rPr>
          <w:rFonts w:ascii="Times New Roman" w:hAnsi="Times New Roman" w:cs="Times New Roman"/>
          <w:sz w:val="24"/>
          <w:szCs w:val="24"/>
        </w:rPr>
        <w:t>desegregácie</w:t>
      </w:r>
      <w:proofErr w:type="spellEnd"/>
      <w:r>
        <w:rPr>
          <w:rFonts w:ascii="Times New Roman" w:hAnsi="Times New Roman" w:cs="Times New Roman"/>
          <w:sz w:val="24"/>
          <w:szCs w:val="24"/>
        </w:rPr>
        <w:t xml:space="preserve"> vo výchove a vzdelávaní</w:t>
      </w:r>
    </w:p>
    <w:p w14:paraId="30AB3CD5" w14:textId="77777777" w:rsidR="00611B3E" w:rsidRPr="00F57794" w:rsidRDefault="00611B3E" w:rsidP="00611B3E">
      <w:pPr>
        <w:numPr>
          <w:ilvl w:val="0"/>
          <w:numId w:val="6"/>
        </w:numPr>
        <w:spacing w:after="12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Referenčný rámec kompetencií pre demokratickú kultúru</w:t>
      </w:r>
    </w:p>
    <w:p w14:paraId="34498348" w14:textId="77777777" w:rsidR="00611B3E" w:rsidRDefault="00611B3E" w:rsidP="00611B3E">
      <w:pPr>
        <w:numPr>
          <w:ilvl w:val="0"/>
          <w:numId w:val="6"/>
        </w:numPr>
        <w:spacing w:after="12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Zákon č. 365/2004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o rovnakom zaobchádzaní v niektorých oblastiach a o ochrane pred diskrimináciou a o zmene a doplnení niektorých zákonov (antidiskriminačný zákon)</w:t>
      </w:r>
    </w:p>
    <w:p w14:paraId="033E3B13" w14:textId="77777777" w:rsidR="00611B3E" w:rsidRDefault="00611B3E" w:rsidP="00611B3E">
      <w:pPr>
        <w:numPr>
          <w:ilvl w:val="0"/>
          <w:numId w:val="6"/>
        </w:numPr>
        <w:spacing w:after="120" w:line="360" w:lineRule="auto"/>
        <w:ind w:left="426" w:hanging="426"/>
        <w:jc w:val="both"/>
        <w:rPr>
          <w:rFonts w:ascii="Times New Roman" w:hAnsi="Times New Roman" w:cs="Times New Roman"/>
          <w:sz w:val="24"/>
          <w:szCs w:val="24"/>
        </w:rPr>
      </w:pPr>
      <w:r w:rsidRPr="00F57794">
        <w:rPr>
          <w:rFonts w:ascii="Times New Roman" w:hAnsi="Times New Roman" w:cs="Times New Roman"/>
          <w:sz w:val="24"/>
          <w:szCs w:val="24"/>
        </w:rPr>
        <w:t>Dohovor proti diskriminácii vo vzdelávaní (Oznámenie Ministerstva zahraničných vecí a európskych záležitostí Slovenskej republiky č. 276/2024 Z. z.)</w:t>
      </w:r>
    </w:p>
    <w:p w14:paraId="056CFA2F" w14:textId="77777777" w:rsidR="00611B3E" w:rsidRPr="00F57794" w:rsidRDefault="00611B3E" w:rsidP="00611B3E">
      <w:pPr>
        <w:numPr>
          <w:ilvl w:val="0"/>
          <w:numId w:val="6"/>
        </w:numPr>
        <w:spacing w:after="120" w:line="360" w:lineRule="auto"/>
        <w:ind w:left="426" w:hanging="426"/>
        <w:jc w:val="both"/>
        <w:rPr>
          <w:rFonts w:ascii="Times New Roman" w:hAnsi="Times New Roman" w:cs="Times New Roman"/>
          <w:sz w:val="24"/>
          <w:szCs w:val="24"/>
        </w:rPr>
      </w:pPr>
      <w:r w:rsidRPr="00F57794">
        <w:rPr>
          <w:rFonts w:ascii="Times New Roman" w:hAnsi="Times New Roman" w:cs="Times New Roman"/>
          <w:sz w:val="24"/>
          <w:szCs w:val="24"/>
        </w:rPr>
        <w:t>Dohovor o právach osôb so zdravotným postihnutím (Oznámenie Ministerstva zahraničných vecí Slovenskej republiky č. 317/2010 Z. z.)</w:t>
      </w:r>
    </w:p>
    <w:p w14:paraId="294D5E8B" w14:textId="77777777" w:rsidR="00611B3E" w:rsidRDefault="00611B3E" w:rsidP="008A2264">
      <w:pPr>
        <w:spacing w:line="276" w:lineRule="auto"/>
        <w:rPr>
          <w:rFonts w:ascii="Times New Roman" w:hAnsi="Times New Roman" w:cs="Times New Roman"/>
          <w:sz w:val="24"/>
          <w:szCs w:val="24"/>
        </w:rPr>
      </w:pPr>
    </w:p>
    <w:p w14:paraId="11B6A3C1" w14:textId="77777777" w:rsidR="00611B3E" w:rsidRDefault="00611B3E" w:rsidP="008A2264">
      <w:pPr>
        <w:spacing w:line="276" w:lineRule="auto"/>
        <w:rPr>
          <w:rFonts w:ascii="Times New Roman" w:hAnsi="Times New Roman" w:cs="Times New Roman"/>
          <w:sz w:val="24"/>
          <w:szCs w:val="24"/>
        </w:rPr>
      </w:pPr>
    </w:p>
    <w:p w14:paraId="00D8C4B5" w14:textId="77777777" w:rsidR="00611B3E" w:rsidRDefault="00611B3E" w:rsidP="008A2264">
      <w:pPr>
        <w:spacing w:line="276" w:lineRule="auto"/>
        <w:rPr>
          <w:rFonts w:ascii="Times New Roman" w:hAnsi="Times New Roman" w:cs="Times New Roman"/>
          <w:sz w:val="24"/>
          <w:szCs w:val="24"/>
        </w:rPr>
      </w:pPr>
    </w:p>
    <w:p w14:paraId="4F4F84EB" w14:textId="77777777" w:rsidR="00611B3E" w:rsidRDefault="00611B3E" w:rsidP="008A2264">
      <w:pPr>
        <w:spacing w:line="276" w:lineRule="auto"/>
        <w:rPr>
          <w:rFonts w:ascii="Times New Roman" w:hAnsi="Times New Roman" w:cs="Times New Roman"/>
          <w:sz w:val="24"/>
          <w:szCs w:val="24"/>
        </w:rPr>
      </w:pPr>
    </w:p>
    <w:p w14:paraId="1567F995" w14:textId="77777777" w:rsidR="00611B3E" w:rsidRDefault="00611B3E" w:rsidP="008A2264">
      <w:pPr>
        <w:spacing w:line="276" w:lineRule="auto"/>
        <w:rPr>
          <w:rFonts w:ascii="Times New Roman" w:hAnsi="Times New Roman" w:cs="Times New Roman"/>
          <w:sz w:val="24"/>
          <w:szCs w:val="24"/>
        </w:rPr>
      </w:pPr>
    </w:p>
    <w:p w14:paraId="03564CDD" w14:textId="77777777" w:rsidR="00611B3E" w:rsidRDefault="00611B3E" w:rsidP="008A2264">
      <w:pPr>
        <w:spacing w:line="276" w:lineRule="auto"/>
        <w:rPr>
          <w:rFonts w:ascii="Times New Roman" w:hAnsi="Times New Roman" w:cs="Times New Roman"/>
          <w:sz w:val="24"/>
          <w:szCs w:val="24"/>
        </w:rPr>
      </w:pPr>
    </w:p>
    <w:p w14:paraId="4F42B411" w14:textId="77777777" w:rsidR="00611B3E" w:rsidRDefault="00611B3E" w:rsidP="008A2264">
      <w:pPr>
        <w:spacing w:line="276" w:lineRule="auto"/>
        <w:rPr>
          <w:rFonts w:ascii="Times New Roman" w:hAnsi="Times New Roman" w:cs="Times New Roman"/>
          <w:sz w:val="24"/>
          <w:szCs w:val="24"/>
        </w:rPr>
      </w:pPr>
    </w:p>
    <w:p w14:paraId="7D8B9E74" w14:textId="77777777" w:rsidR="00611B3E" w:rsidRPr="00C96E87" w:rsidRDefault="00611B3E" w:rsidP="008A2264">
      <w:pPr>
        <w:spacing w:line="276" w:lineRule="auto"/>
        <w:rPr>
          <w:rFonts w:ascii="Times New Roman" w:hAnsi="Times New Roman" w:cs="Times New Roman"/>
          <w:sz w:val="24"/>
          <w:szCs w:val="24"/>
        </w:rPr>
      </w:pPr>
    </w:p>
    <w:p w14:paraId="5E7EAB42" w14:textId="77777777" w:rsidR="00C96E87" w:rsidRPr="00C96E87" w:rsidRDefault="00C96E87" w:rsidP="008A2264">
      <w:pPr>
        <w:spacing w:line="276" w:lineRule="auto"/>
        <w:jc w:val="center"/>
        <w:rPr>
          <w:rFonts w:ascii="Times New Roman" w:hAnsi="Times New Roman" w:cs="Times New Roman"/>
          <w:sz w:val="24"/>
          <w:szCs w:val="24"/>
        </w:rPr>
      </w:pPr>
      <w:r w:rsidRPr="00C96E87">
        <w:rPr>
          <w:rFonts w:ascii="Times New Roman" w:hAnsi="Times New Roman" w:cs="Times New Roman"/>
          <w:b/>
          <w:bCs/>
          <w:sz w:val="24"/>
          <w:szCs w:val="24"/>
        </w:rPr>
        <w:lastRenderedPageBreak/>
        <w:t>Článok 1</w:t>
      </w:r>
    </w:p>
    <w:p w14:paraId="1D107106" w14:textId="2EE95A38" w:rsidR="00C96E87" w:rsidRPr="00C96E87" w:rsidRDefault="00C96E87" w:rsidP="008A2264">
      <w:pPr>
        <w:spacing w:line="276" w:lineRule="auto"/>
        <w:jc w:val="center"/>
        <w:rPr>
          <w:rFonts w:ascii="Times New Roman" w:hAnsi="Times New Roman" w:cs="Times New Roman"/>
          <w:sz w:val="24"/>
          <w:szCs w:val="24"/>
        </w:rPr>
      </w:pPr>
      <w:r w:rsidRPr="00C96E87">
        <w:rPr>
          <w:rFonts w:ascii="Times New Roman" w:hAnsi="Times New Roman" w:cs="Times New Roman"/>
          <w:b/>
          <w:bCs/>
          <w:sz w:val="24"/>
          <w:szCs w:val="24"/>
        </w:rPr>
        <w:t>Všeobecná časť</w:t>
      </w:r>
    </w:p>
    <w:p w14:paraId="1ACCAD2D" w14:textId="77777777"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 xml:space="preserve">Pri dodržiavaní zákazu segregácie vo výchove a vzdelávaní škola a školské zariadenie postupuje podľa Štandardov dodržiavania zákazu segregácie vo výchove a vzdelávaní (ďalej len „Štandardy“), ktoré vydáva </w:t>
      </w:r>
      <w:proofErr w:type="spellStart"/>
      <w:r w:rsidRPr="00C96E87">
        <w:rPr>
          <w:rFonts w:ascii="Times New Roman" w:hAnsi="Times New Roman" w:cs="Times New Roman"/>
          <w:sz w:val="24"/>
          <w:szCs w:val="24"/>
        </w:rPr>
        <w:t>MŠVVaM</w:t>
      </w:r>
      <w:proofErr w:type="spellEnd"/>
      <w:r w:rsidRPr="00C96E87">
        <w:rPr>
          <w:rFonts w:ascii="Times New Roman" w:hAnsi="Times New Roman" w:cs="Times New Roman"/>
          <w:sz w:val="24"/>
          <w:szCs w:val="24"/>
        </w:rPr>
        <w:t xml:space="preserve"> SR a ich znenie je súčasťou dodatku školského poriadku.</w:t>
      </w:r>
    </w:p>
    <w:p w14:paraId="391C6174" w14:textId="77777777"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b/>
          <w:bCs/>
          <w:sz w:val="24"/>
          <w:szCs w:val="24"/>
        </w:rPr>
        <w:t>Štandardy sú základné pravidlá, princípy a postupy predchádzania a eliminácie segregácie vo výchove a vzdelávaní. Ich uplatňovanie prispieva k dodržiavaniu princípov výchovy a vzdelávania podľa školského zákona v školách a školských zariadeniach.</w:t>
      </w:r>
      <w:r w:rsidRPr="00C96E87">
        <w:rPr>
          <w:rFonts w:ascii="Times New Roman" w:hAnsi="Times New Roman" w:cs="Times New Roman"/>
          <w:sz w:val="24"/>
          <w:szCs w:val="24"/>
        </w:rPr>
        <w:t> Vychádzajú z ustanovení Dohovoru o právach dieťaťa:</w:t>
      </w:r>
    </w:p>
    <w:p w14:paraId="10D36B45" w14:textId="77777777"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 </w:t>
      </w:r>
    </w:p>
    <w:p w14:paraId="19C6FE86" w14:textId="77777777"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Článok 2 ods. 1: Zabezpečiť práva ustanovené týmto Dohovorom každému dieťaťu nachádzajúcemu sa pod ich jurisdikciou bez akejkoľvek diskriminácie podľa rasy, farby pleti, pohlavia, jazyka, náboženstva, politického alebo iného zmýšľania, národnostného, etnického alebo sociálneho pôvodu, majetku, telesnej alebo duševnej nespôsobilosti, rodu a iného postavenia dieťaťa alebo jeho rodičov alebo zákonných zástupcov.</w:t>
      </w:r>
    </w:p>
    <w:p w14:paraId="021F26F6" w14:textId="77777777"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Článok 2 ods. 2: Urobiť potrebné opatrenia na to, aby bolo dieťa chránené pred všetkými formami diskriminácie alebo trestania, ktoré vyplývajú z postavenia, činnosti, vyjadrených názorov alebo presvedčenia jeho rodičov, zákonných zástupcov alebo členov rodiny.</w:t>
      </w:r>
    </w:p>
    <w:p w14:paraId="4081A5FE" w14:textId="77777777" w:rsidR="008A2264"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Článok 3 ods. 1: Záujem dieťaťa musí byť prvoradým hľadiskom pri akejkoľvek činnosti týkajúcej sa detí, nech už uskutočňovanej verejnými alebo súkromnými zariadeniami sociálnej starostlivosti, súdmi, správnymi alebo zákonodarnými orgánmi.</w:t>
      </w:r>
    </w:p>
    <w:p w14:paraId="5A8D1C17" w14:textId="3260A408"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Článok 29 ods. 1: Výchova a vzdelávanie dieťaťa má smerovať k:</w:t>
      </w:r>
    </w:p>
    <w:p w14:paraId="727B8C7E" w14:textId="77777777"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a) rozvoju osobnosti dieťaťa, jeho jedinečných daností a duševných a fyzických schopností v ich najvyššej možnej miere;</w:t>
      </w:r>
    </w:p>
    <w:p w14:paraId="08C9AE2B" w14:textId="77777777"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b) rozvíjaniu úcty k ľudským právam a základným slobodám a k zásadám zakotveným v Charte Organizácie Spojených národov;</w:t>
      </w:r>
    </w:p>
    <w:p w14:paraId="3C2B6CC8" w14:textId="77777777"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c) rozvíjaniu úcty k rodičom, k vlastnej kultúrnej, jazykovej a hodnotovej identite a k hodnotám krajiny, v ktorej dieťa žije i k hodnotám krajiny svojho pôvodu a k iným kultúram</w:t>
      </w:r>
    </w:p>
    <w:p w14:paraId="33B126B3" w14:textId="59B73E42"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d) príprave dieťaťa na zodpovedný život v slobodnej spoločnosti v duchu porozumenia, mieru, znášanlivosti, rovnosti pohlaví a priateľstva medzi všetkými národmi, etnickými, národnostnými a náboženskými skupinami a osobami domorodého pôvodu;</w:t>
      </w:r>
    </w:p>
    <w:p w14:paraId="2E267AF1" w14:textId="77777777"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e) rozvíjaniu úcty k prírodnému prostrediu.”</w:t>
      </w:r>
    </w:p>
    <w:p w14:paraId="15474832" w14:textId="77777777"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 </w:t>
      </w:r>
    </w:p>
    <w:p w14:paraId="6AA95511" w14:textId="77777777"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lastRenderedPageBreak/>
        <w:t xml:space="preserve">Štandardy dodržiavania zákazu segregácie sú rozpracovaním a realizáciou praktickej časti Metodickej príručky </w:t>
      </w:r>
      <w:proofErr w:type="spellStart"/>
      <w:r w:rsidRPr="00C96E87">
        <w:rPr>
          <w:rFonts w:ascii="Times New Roman" w:hAnsi="Times New Roman" w:cs="Times New Roman"/>
          <w:sz w:val="24"/>
          <w:szCs w:val="24"/>
        </w:rPr>
        <w:t>desegregácie</w:t>
      </w:r>
      <w:proofErr w:type="spellEnd"/>
      <w:r w:rsidRPr="00C96E87">
        <w:rPr>
          <w:rFonts w:ascii="Times New Roman" w:hAnsi="Times New Roman" w:cs="Times New Roman"/>
          <w:sz w:val="24"/>
          <w:szCs w:val="24"/>
        </w:rPr>
        <w:t xml:space="preserve"> vo výchove a vzdelávaní.</w:t>
      </w:r>
    </w:p>
    <w:p w14:paraId="7D316223" w14:textId="77777777" w:rsidR="00C96E87" w:rsidRPr="00C96E87" w:rsidRDefault="00C96E87" w:rsidP="008A2264">
      <w:pPr>
        <w:spacing w:line="276" w:lineRule="auto"/>
        <w:jc w:val="both"/>
        <w:rPr>
          <w:rFonts w:ascii="Times New Roman" w:hAnsi="Times New Roman" w:cs="Times New Roman"/>
          <w:sz w:val="24"/>
          <w:szCs w:val="24"/>
        </w:rPr>
      </w:pPr>
      <w:r w:rsidRPr="00B11F4F">
        <w:rPr>
          <w:rFonts w:ascii="Times New Roman" w:hAnsi="Times New Roman" w:cs="Times New Roman"/>
          <w:sz w:val="24"/>
          <w:szCs w:val="24"/>
        </w:rPr>
        <w:t>Štandardy v prepojení na metodickú príručku napomáhajú naplneniu</w:t>
      </w:r>
      <w:r w:rsidRPr="00C96E87">
        <w:rPr>
          <w:rFonts w:ascii="Times New Roman" w:hAnsi="Times New Roman" w:cs="Times New Roman"/>
          <w:i/>
          <w:iCs/>
          <w:sz w:val="24"/>
          <w:szCs w:val="24"/>
        </w:rPr>
        <w:t xml:space="preserve"> </w:t>
      </w:r>
      <w:r w:rsidRPr="00B11F4F">
        <w:rPr>
          <w:rFonts w:ascii="Times New Roman" w:hAnsi="Times New Roman" w:cs="Times New Roman"/>
          <w:sz w:val="24"/>
          <w:szCs w:val="24"/>
        </w:rPr>
        <w:t xml:space="preserve">princípu </w:t>
      </w:r>
      <w:r w:rsidRPr="00B11F4F">
        <w:rPr>
          <w:rFonts w:ascii="Times New Roman" w:hAnsi="Times New Roman" w:cs="Times New Roman"/>
          <w:i/>
          <w:iCs/>
          <w:sz w:val="24"/>
          <w:szCs w:val="24"/>
        </w:rPr>
        <w:t xml:space="preserve">„zákazu všetkých foriem diskriminácie a obzvlášť segregácie“. </w:t>
      </w:r>
      <w:r w:rsidRPr="00B11F4F">
        <w:rPr>
          <w:rFonts w:ascii="Times New Roman" w:hAnsi="Times New Roman" w:cs="Times New Roman"/>
          <w:sz w:val="24"/>
          <w:szCs w:val="24"/>
        </w:rPr>
        <w:t>Segregáciu vo výchove a vzdelávaní definuje školský zákon nasledovne:</w:t>
      </w:r>
      <w:r w:rsidRPr="00C96E87">
        <w:rPr>
          <w:rFonts w:ascii="Times New Roman" w:hAnsi="Times New Roman" w:cs="Times New Roman"/>
          <w:i/>
          <w:iCs/>
          <w:sz w:val="24"/>
          <w:szCs w:val="24"/>
        </w:rPr>
        <w:t xml:space="preserve"> „konanie alebo opomenutie konania, ktoré je v rozpore so zásadou rovnakého zaobchádzania podľa osobitného predpisu2a) a v dôsledku ktorého dochádza alebo by mohlo dôjsť k priestorovému, organizačnému alebo sociálnemu vylúčeniu skupiny detí a žiakov alebo účastníkov výchovy a vzdelávania alebo k ich oddelenému vzdelávaniu okrem vzdelávania poskytovaného v súlade s medzinárodnou zmluvou, ktorou je Slovenská republika viazaná2b) pri uplatňovaní práv národnostných menšín na výchovu a vzdelanie v jazyku príslušnej národnostnej menšiny a pri vytváraní podmienok na vzdelávanie detí so zdravotným znevýhodnením alebo nadaním a žiakov so zdravotným znevýhodnením alebo s nadaním so zohľadnením ich vôle a záujmov a vôle a záujmov ich zákonných zástupcov, ak je účasť na takom vzdelávaní voliteľná a zodpovedá úprave podmienok výchovy a vzdelávania podľa tohto zákona, osobitne pre výchovu a vzdelávanie na rovnakom stupni vzdelania.“</w:t>
      </w:r>
    </w:p>
    <w:p w14:paraId="6A8EC74F" w14:textId="77777777"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Štandardy dodržiavania zákazu segregácie vo výchove a vzdelávaní sa týkajú všetkých oblastí, ktoré upravuje školský poriadok podľa školského zákona (Zákon č. 245/2008 Z. z., § 153 ods. 1):</w:t>
      </w:r>
    </w:p>
    <w:p w14:paraId="0280FF70" w14:textId="77777777" w:rsidR="00C96E87" w:rsidRPr="00C96E87" w:rsidRDefault="00C96E87" w:rsidP="008A2264">
      <w:pPr>
        <w:numPr>
          <w:ilvl w:val="1"/>
          <w:numId w:val="1"/>
        </w:num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výkon práv a povinností žiakov a ich zákonných zástupcov v škole, pravidlá vzájomných vzťahov a vzťahov s pedagogickými zamestnancami a ďalšími zamestnancami školy,</w:t>
      </w:r>
    </w:p>
    <w:p w14:paraId="29D42815" w14:textId="77777777" w:rsidR="00C96E87" w:rsidRPr="00C96E87" w:rsidRDefault="00C96E87" w:rsidP="008A2264">
      <w:pPr>
        <w:numPr>
          <w:ilvl w:val="1"/>
          <w:numId w:val="1"/>
        </w:num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prevádzka a vnútorný režim školy,</w:t>
      </w:r>
    </w:p>
    <w:p w14:paraId="4B12708B" w14:textId="77777777" w:rsidR="00C96E87" w:rsidRPr="00C96E87" w:rsidRDefault="00C96E87" w:rsidP="008A2264">
      <w:pPr>
        <w:numPr>
          <w:ilvl w:val="1"/>
          <w:numId w:val="1"/>
        </w:num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podmienky na zaistenie bezpečnosti a ochrany zdravia detí a žiakov a ich ochrany pred sociálno-patologickými javmi, diskrimináciou alebo násilím,</w:t>
      </w:r>
    </w:p>
    <w:p w14:paraId="133467DA" w14:textId="2EDDA7A3" w:rsidR="00C96E87" w:rsidRPr="00C96E87" w:rsidRDefault="00C96E87" w:rsidP="008A2264">
      <w:pPr>
        <w:numPr>
          <w:ilvl w:val="1"/>
          <w:numId w:val="1"/>
        </w:num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podmienky nakladania s majetkom, ktorý škola alebo školské zariadenie spravuje, ak tak rozhodne zriaďovateľ.</w:t>
      </w:r>
    </w:p>
    <w:p w14:paraId="5C80BF54" w14:textId="77777777"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Štandardy dodržiavania zákazu segregácie vo výchove a vzdelávaní definujeme ako Štandardy postojov a hodnôt a Štandardy vyplývajúce z definície segregácie vo výchove a vzdelávaní.</w:t>
      </w:r>
    </w:p>
    <w:p w14:paraId="689825F8" w14:textId="56EC0352" w:rsidR="00C96E87" w:rsidRPr="00C96E87" w:rsidRDefault="00C96E87" w:rsidP="008A2264">
      <w:pPr>
        <w:spacing w:line="276" w:lineRule="auto"/>
        <w:jc w:val="both"/>
        <w:rPr>
          <w:rFonts w:ascii="Times New Roman" w:hAnsi="Times New Roman" w:cs="Times New Roman"/>
          <w:sz w:val="24"/>
          <w:szCs w:val="24"/>
        </w:rPr>
      </w:pPr>
    </w:p>
    <w:p w14:paraId="6D35CC02" w14:textId="77777777" w:rsidR="00C96E87" w:rsidRPr="00C96E87" w:rsidRDefault="00C96E87" w:rsidP="008A2264">
      <w:pPr>
        <w:spacing w:line="276" w:lineRule="auto"/>
        <w:jc w:val="center"/>
        <w:rPr>
          <w:rFonts w:ascii="Times New Roman" w:hAnsi="Times New Roman" w:cs="Times New Roman"/>
          <w:sz w:val="24"/>
          <w:szCs w:val="24"/>
        </w:rPr>
      </w:pPr>
      <w:r w:rsidRPr="00C96E87">
        <w:rPr>
          <w:rFonts w:ascii="Times New Roman" w:hAnsi="Times New Roman" w:cs="Times New Roman"/>
          <w:b/>
          <w:bCs/>
          <w:sz w:val="24"/>
          <w:szCs w:val="24"/>
        </w:rPr>
        <w:t>Článok 2</w:t>
      </w:r>
    </w:p>
    <w:p w14:paraId="0F690F5A" w14:textId="6AD56EF3" w:rsidR="00C96E87" w:rsidRPr="00C96E87" w:rsidRDefault="00C96E87" w:rsidP="008A2264">
      <w:pPr>
        <w:spacing w:line="276" w:lineRule="auto"/>
        <w:jc w:val="center"/>
        <w:rPr>
          <w:rFonts w:ascii="Times New Roman" w:hAnsi="Times New Roman" w:cs="Times New Roman"/>
          <w:sz w:val="24"/>
          <w:szCs w:val="24"/>
        </w:rPr>
      </w:pPr>
      <w:r w:rsidRPr="00C96E87">
        <w:rPr>
          <w:rFonts w:ascii="Times New Roman" w:hAnsi="Times New Roman" w:cs="Times New Roman"/>
          <w:b/>
          <w:bCs/>
          <w:sz w:val="24"/>
          <w:szCs w:val="24"/>
        </w:rPr>
        <w:t>Štandardy dodržiavania zákazu segregácie vo výchove a vzdelávaní</w:t>
      </w:r>
    </w:p>
    <w:p w14:paraId="4C7EA7E4" w14:textId="77777777"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b/>
          <w:bCs/>
          <w:sz w:val="24"/>
          <w:szCs w:val="24"/>
        </w:rPr>
        <w:t>Štandardy postojov a hodnôt</w:t>
      </w:r>
    </w:p>
    <w:p w14:paraId="31FBB883" w14:textId="77777777"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Základným predpokladom pre úspešné zavedenie štandardov, ktoré zabezpečia proces prevencie, či odstraňovania segregácie vo výchove a vzdelávaní je zásadný posun v oblasti postojového a hodnotového nastavenia, kultivácie verejného diskurzu a medziľudských vzťahov všetkých aktérov vzdelávania, ktorí prichádzajú na pôde škôl do kontaktu so žiakmi a poslucháčmi.</w:t>
      </w:r>
    </w:p>
    <w:p w14:paraId="20E23589" w14:textId="77777777"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lastRenderedPageBreak/>
        <w:t>Spoločnosť 21. storočia potrebuje občanov, ktorí majú také hodnoty, postoje, schopnosti, poznanie a kritické myslenie, aby mohli fungovať ako demokratickí a interkultúrne kompetentní občania. Postojové a hodnotové štandardy sú definované na základe kľúčových ukazovateľov (</w:t>
      </w:r>
      <w:proofErr w:type="spellStart"/>
      <w:r w:rsidRPr="00C96E87">
        <w:rPr>
          <w:rFonts w:ascii="Times New Roman" w:hAnsi="Times New Roman" w:cs="Times New Roman"/>
          <w:sz w:val="24"/>
          <w:szCs w:val="24"/>
        </w:rPr>
        <w:t>deskriptorov</w:t>
      </w:r>
      <w:proofErr w:type="spellEnd"/>
      <w:r w:rsidRPr="00C96E87">
        <w:rPr>
          <w:rFonts w:ascii="Times New Roman" w:hAnsi="Times New Roman" w:cs="Times New Roman"/>
          <w:sz w:val="24"/>
          <w:szCs w:val="24"/>
        </w:rPr>
        <w:t xml:space="preserve">), ktoré boli vytvorené Radou Európy v dokumente Referenčný rámec kompetencií pre demokratickú kultúru36. </w:t>
      </w:r>
      <w:proofErr w:type="spellStart"/>
      <w:r w:rsidRPr="00C96E87">
        <w:rPr>
          <w:rFonts w:ascii="Times New Roman" w:hAnsi="Times New Roman" w:cs="Times New Roman"/>
          <w:sz w:val="24"/>
          <w:szCs w:val="24"/>
        </w:rPr>
        <w:t>Deskriptory</w:t>
      </w:r>
      <w:proofErr w:type="spellEnd"/>
      <w:r w:rsidRPr="00C96E87">
        <w:rPr>
          <w:rFonts w:ascii="Times New Roman" w:hAnsi="Times New Roman" w:cs="Times New Roman"/>
          <w:sz w:val="24"/>
          <w:szCs w:val="24"/>
        </w:rPr>
        <w:t xml:space="preserve"> sú popisy a vysvetlenia týkajúce sa konkrétneho žiadúceho správania všetkých aktérov vo vzdelávaní:</w:t>
      </w:r>
    </w:p>
    <w:p w14:paraId="212C883C" w14:textId="77777777" w:rsidR="00C96E87" w:rsidRPr="00C96E87" w:rsidRDefault="00C96E87" w:rsidP="008A2264">
      <w:pPr>
        <w:numPr>
          <w:ilvl w:val="1"/>
          <w:numId w:val="1"/>
        </w:num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Zaobchádzať so všetkými ľuďmi bez rozdielu s rešpektom,</w:t>
      </w:r>
    </w:p>
    <w:p w14:paraId="447339DE" w14:textId="77777777" w:rsidR="00C96E87" w:rsidRPr="00C96E87" w:rsidRDefault="00C96E87" w:rsidP="008A2264">
      <w:pPr>
        <w:numPr>
          <w:ilvl w:val="1"/>
          <w:numId w:val="1"/>
        </w:num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Vyjadrovať úctu všetkým bez rozdielu a vnímať rozmanitosť ako príležitosť a prínos pre školu pri príprave a realizovaní aktivít výchovno-vzdelávacieho procesu.</w:t>
      </w:r>
    </w:p>
    <w:p w14:paraId="137FCBD9" w14:textId="77777777" w:rsidR="00C96E87" w:rsidRPr="00C96E87" w:rsidRDefault="00C96E87" w:rsidP="008A2264">
      <w:pPr>
        <w:numPr>
          <w:ilvl w:val="1"/>
          <w:numId w:val="1"/>
        </w:num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Vyjadrovať druhým ľuďom uznanie ako rovnocenným ľudským bytostiam.</w:t>
      </w:r>
    </w:p>
    <w:p w14:paraId="28BC0146" w14:textId="77777777" w:rsidR="00C96E87" w:rsidRPr="00C96E87" w:rsidRDefault="00C96E87" w:rsidP="008A2264">
      <w:pPr>
        <w:numPr>
          <w:ilvl w:val="1"/>
          <w:numId w:val="1"/>
        </w:num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Rešpektovať ľudí rôzneho vierovyznania.</w:t>
      </w:r>
    </w:p>
    <w:p w14:paraId="4F89B22C" w14:textId="77777777" w:rsidR="00C96E87" w:rsidRPr="00C96E87" w:rsidRDefault="00C96E87" w:rsidP="008A2264">
      <w:pPr>
        <w:numPr>
          <w:ilvl w:val="1"/>
          <w:numId w:val="1"/>
        </w:num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Rešpektovať ľudí, ktorí majú odlišné politické názory.</w:t>
      </w:r>
    </w:p>
    <w:p w14:paraId="7085105B" w14:textId="77777777" w:rsidR="00C96E87" w:rsidRPr="00C96E87" w:rsidRDefault="00C96E87" w:rsidP="008A2264">
      <w:pPr>
        <w:numPr>
          <w:ilvl w:val="1"/>
          <w:numId w:val="1"/>
        </w:num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Prejavovať záujem spoznať presvedčenia, hodnoty, tradície a pohľady druhých ľudí na svet.</w:t>
      </w:r>
    </w:p>
    <w:p w14:paraId="3BD1731D" w14:textId="77777777" w:rsidR="00C96E87" w:rsidRPr="00C96E87" w:rsidRDefault="00C96E87" w:rsidP="008A2264">
      <w:pPr>
        <w:numPr>
          <w:ilvl w:val="1"/>
          <w:numId w:val="1"/>
        </w:num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Dávať priestor druhým ľuďom na vyjadrenie sa.</w:t>
      </w:r>
    </w:p>
    <w:p w14:paraId="6D39E358" w14:textId="77777777" w:rsidR="00C96E87" w:rsidRPr="00C96E87" w:rsidRDefault="00C96E87" w:rsidP="008A2264">
      <w:pPr>
        <w:numPr>
          <w:ilvl w:val="1"/>
          <w:numId w:val="1"/>
        </w:num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Preukázať prebratie zodpovednosti za svoje skutky.</w:t>
      </w:r>
    </w:p>
    <w:p w14:paraId="60D38F91" w14:textId="77777777" w:rsidR="00C96E87" w:rsidRPr="00C96E87" w:rsidRDefault="00C96E87" w:rsidP="008A2264">
      <w:pPr>
        <w:numPr>
          <w:ilvl w:val="1"/>
          <w:numId w:val="1"/>
        </w:num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Ospravedlniť sa, pokiaľ niekomu ublížim.</w:t>
      </w:r>
    </w:p>
    <w:p w14:paraId="039DFEDE" w14:textId="6440DF4C" w:rsidR="00C96E87" w:rsidRPr="008A2264" w:rsidRDefault="00C96E87" w:rsidP="008A2264">
      <w:pPr>
        <w:numPr>
          <w:ilvl w:val="1"/>
          <w:numId w:val="1"/>
        </w:num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Vyjadrovať vôľu a záujem spolupracovať a pracovať s druhými ľuďmi na presadzovaní spoločných záujmov.</w:t>
      </w:r>
    </w:p>
    <w:p w14:paraId="092C1820" w14:textId="77777777" w:rsidR="00C96E87" w:rsidRDefault="00C96E87" w:rsidP="008A2264">
      <w:pPr>
        <w:spacing w:line="276" w:lineRule="auto"/>
        <w:jc w:val="both"/>
        <w:rPr>
          <w:rFonts w:ascii="Times New Roman" w:hAnsi="Times New Roman" w:cs="Times New Roman"/>
          <w:sz w:val="24"/>
          <w:szCs w:val="24"/>
        </w:rPr>
      </w:pPr>
    </w:p>
    <w:p w14:paraId="5F472F96" w14:textId="0874F01C"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b/>
          <w:bCs/>
          <w:sz w:val="24"/>
          <w:szCs w:val="24"/>
        </w:rPr>
        <w:t>Štandardy vyplývajúce z definície segregácie vo výchove a vzdelávaní:</w:t>
      </w:r>
    </w:p>
    <w:p w14:paraId="48F97C63" w14:textId="77777777" w:rsid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 xml:space="preserve">Škola a školské zariadenie pri uplatňovaní Štandardov dodržiavania zákazu segregácie vypracuje Plán uplatňovania Štandardov dodržiavania zákazu segregácie vo výchove a vzdelávaní a využíva Metodickú príručku </w:t>
      </w:r>
      <w:proofErr w:type="spellStart"/>
      <w:r w:rsidRPr="00C96E87">
        <w:rPr>
          <w:rFonts w:ascii="Times New Roman" w:hAnsi="Times New Roman" w:cs="Times New Roman"/>
          <w:sz w:val="24"/>
          <w:szCs w:val="24"/>
        </w:rPr>
        <w:t>desegregácie</w:t>
      </w:r>
      <w:proofErr w:type="spellEnd"/>
      <w:r w:rsidRPr="00C96E87">
        <w:rPr>
          <w:rFonts w:ascii="Times New Roman" w:hAnsi="Times New Roman" w:cs="Times New Roman"/>
          <w:sz w:val="24"/>
          <w:szCs w:val="24"/>
        </w:rPr>
        <w:t xml:space="preserve"> vo výchove a vzdelávaní vydanú Ministerstvom školstva, vedy, výskumu a športu SR37.</w:t>
      </w:r>
    </w:p>
    <w:p w14:paraId="53FA8A13" w14:textId="77777777" w:rsidR="008A2264" w:rsidRPr="00C96E87" w:rsidRDefault="008A2264" w:rsidP="008A2264">
      <w:pPr>
        <w:spacing w:line="276" w:lineRule="auto"/>
        <w:jc w:val="both"/>
        <w:rPr>
          <w:rFonts w:ascii="Times New Roman" w:hAnsi="Times New Roman" w:cs="Times New Roman"/>
          <w:sz w:val="24"/>
          <w:szCs w:val="24"/>
        </w:rPr>
      </w:pPr>
    </w:p>
    <w:p w14:paraId="2625B536" w14:textId="77777777" w:rsidR="00C96E87" w:rsidRPr="00B11F4F" w:rsidRDefault="00C96E87" w:rsidP="008A2264">
      <w:pPr>
        <w:pStyle w:val="Odsekzoznamu"/>
        <w:numPr>
          <w:ilvl w:val="0"/>
          <w:numId w:val="5"/>
        </w:numPr>
        <w:spacing w:line="276" w:lineRule="auto"/>
        <w:jc w:val="both"/>
        <w:rPr>
          <w:rFonts w:ascii="Times New Roman" w:hAnsi="Times New Roman" w:cs="Times New Roman"/>
          <w:b/>
          <w:bCs/>
          <w:sz w:val="24"/>
          <w:szCs w:val="24"/>
        </w:rPr>
      </w:pPr>
      <w:r w:rsidRPr="00B11F4F">
        <w:rPr>
          <w:rFonts w:ascii="Times New Roman" w:hAnsi="Times New Roman" w:cs="Times New Roman"/>
          <w:b/>
          <w:bCs/>
          <w:sz w:val="24"/>
          <w:szCs w:val="24"/>
        </w:rPr>
        <w:t xml:space="preserve">Štandardy priestorovej </w:t>
      </w:r>
      <w:proofErr w:type="spellStart"/>
      <w:r w:rsidRPr="00B11F4F">
        <w:rPr>
          <w:rFonts w:ascii="Times New Roman" w:hAnsi="Times New Roman" w:cs="Times New Roman"/>
          <w:b/>
          <w:bCs/>
          <w:sz w:val="24"/>
          <w:szCs w:val="24"/>
        </w:rPr>
        <w:t>desegregácie</w:t>
      </w:r>
      <w:proofErr w:type="spellEnd"/>
      <w:r w:rsidRPr="00B11F4F">
        <w:rPr>
          <w:rFonts w:ascii="Times New Roman" w:hAnsi="Times New Roman" w:cs="Times New Roman"/>
          <w:b/>
          <w:bCs/>
          <w:sz w:val="24"/>
          <w:szCs w:val="24"/>
        </w:rPr>
        <w:t>:</w:t>
      </w:r>
    </w:p>
    <w:p w14:paraId="0FA5AAE4" w14:textId="77777777" w:rsidR="00C96E87" w:rsidRPr="00C96E87" w:rsidRDefault="00C96E87" w:rsidP="00B11F4F">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Do všetkých priestorov školy alebo školského zariadenia, určených pre žiakov alebo poslucháčov, je umožnený rovný (nediskriminačný) prístup všetkým žiakom a poslucháčom. Škola alebo školské zariadenie nemá priestory a budovy vyhradené pre jednotlivé skupiny žiakov vytvorené za účelom ich vylučovania alebo neprípustného oddeľovania na základe ktoréhokoľvek chráneného dôvodu uvedeného v antidiskriminačnom zákone.</w:t>
      </w:r>
    </w:p>
    <w:p w14:paraId="6199B13C" w14:textId="77777777" w:rsidR="00C96E87" w:rsidRPr="00C96E87" w:rsidRDefault="00C96E87" w:rsidP="00B11F4F">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 xml:space="preserve">Škola alebo školské zariadenie v rámci výchovno-vzdelávacieho procesu využíva priestory, ktoré spĺňajú normy stanovené regionálnymi úradmi verejného zdravotníctva, pričom </w:t>
      </w:r>
      <w:r w:rsidRPr="00C96E87">
        <w:rPr>
          <w:rFonts w:ascii="Times New Roman" w:hAnsi="Times New Roman" w:cs="Times New Roman"/>
          <w:sz w:val="24"/>
          <w:szCs w:val="24"/>
        </w:rPr>
        <w:lastRenderedPageBreak/>
        <w:t>výchovno-vzdelávací proces žiadnej zo skupín neprebieha v priestoroch, ktorých kvalita je výrazne rozdielna oproti iným priestorom.</w:t>
      </w:r>
    </w:p>
    <w:p w14:paraId="603144C7" w14:textId="77777777" w:rsidR="00C96E87" w:rsidRDefault="00C96E87" w:rsidP="00B11F4F">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Ak má škola alebo školské zariadenie v jednotlivých vekových kohortách zastúpenie žiakov rôzneho etnického, národného alebo sociálneho pôvodu, farby pleti alebo iného chráneného dôvodu podľa antidiskriminačného zákona, má vytvorené triedy, v ktorých je vyvážené zastúpenie žiakov alebo poslucháčov týchto skupín.</w:t>
      </w:r>
    </w:p>
    <w:p w14:paraId="2E704775" w14:textId="77777777" w:rsidR="00B11F4F" w:rsidRPr="00C96E87" w:rsidRDefault="00B11F4F" w:rsidP="00B11F4F">
      <w:pPr>
        <w:spacing w:line="276" w:lineRule="auto"/>
        <w:jc w:val="both"/>
        <w:rPr>
          <w:rFonts w:ascii="Times New Roman" w:hAnsi="Times New Roman" w:cs="Times New Roman"/>
          <w:sz w:val="24"/>
          <w:szCs w:val="24"/>
        </w:rPr>
      </w:pPr>
    </w:p>
    <w:p w14:paraId="5D287B68" w14:textId="77777777" w:rsidR="00C96E87" w:rsidRPr="00B11F4F" w:rsidRDefault="00C96E87" w:rsidP="008A2264">
      <w:pPr>
        <w:pStyle w:val="Odsekzoznamu"/>
        <w:numPr>
          <w:ilvl w:val="0"/>
          <w:numId w:val="5"/>
        </w:numPr>
        <w:spacing w:line="276" w:lineRule="auto"/>
        <w:jc w:val="both"/>
        <w:rPr>
          <w:rFonts w:ascii="Times New Roman" w:hAnsi="Times New Roman" w:cs="Times New Roman"/>
          <w:b/>
          <w:bCs/>
          <w:sz w:val="24"/>
          <w:szCs w:val="24"/>
        </w:rPr>
      </w:pPr>
      <w:r w:rsidRPr="00B11F4F">
        <w:rPr>
          <w:rFonts w:ascii="Times New Roman" w:hAnsi="Times New Roman" w:cs="Times New Roman"/>
          <w:b/>
          <w:bCs/>
          <w:sz w:val="24"/>
          <w:szCs w:val="24"/>
        </w:rPr>
        <w:t xml:space="preserve">Štandardy organizačnej </w:t>
      </w:r>
      <w:proofErr w:type="spellStart"/>
      <w:r w:rsidRPr="00B11F4F">
        <w:rPr>
          <w:rFonts w:ascii="Times New Roman" w:hAnsi="Times New Roman" w:cs="Times New Roman"/>
          <w:b/>
          <w:bCs/>
          <w:sz w:val="24"/>
          <w:szCs w:val="24"/>
        </w:rPr>
        <w:t>desegregácie</w:t>
      </w:r>
      <w:proofErr w:type="spellEnd"/>
      <w:r w:rsidRPr="00B11F4F">
        <w:rPr>
          <w:rFonts w:ascii="Times New Roman" w:hAnsi="Times New Roman" w:cs="Times New Roman"/>
          <w:b/>
          <w:bCs/>
          <w:sz w:val="24"/>
          <w:szCs w:val="24"/>
        </w:rPr>
        <w:t>:</w:t>
      </w:r>
    </w:p>
    <w:p w14:paraId="75131AF2" w14:textId="77777777" w:rsidR="00C96E87" w:rsidRPr="00C96E87" w:rsidRDefault="00C96E87" w:rsidP="00B11F4F">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Škola alebo školské zariadenie má nastavenú organizáciu školského vyučovania a denný program tak, aby nedochádzalo k vylučovaniu a neprípustnému oddeľovaniu niektorej skupiny žiakov a poslucháčov.</w:t>
      </w:r>
    </w:p>
    <w:p w14:paraId="78FDB1C4" w14:textId="77777777" w:rsidR="00C96E87" w:rsidRPr="00C96E87" w:rsidRDefault="00C96E87" w:rsidP="00B11F4F">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Všetky skupiny žiakov školy a školského zariadenia majú stanovené rovnaké vzdelávacie štandardy, na základe ktorých pedagogickí zamestnanci, odborní zamestnanci a ďalší zamestnanci vytvárajú učebné osnovy školského vzdelávacieho programu. Úpravy je možné realizovať len u žiakov, ktorým to určuje individuálny vzdelávací program40, individuálny učebný plán41 alebo poskytnuté podporné opatrenia.</w:t>
      </w:r>
    </w:p>
    <w:p w14:paraId="3799B626" w14:textId="77777777" w:rsidR="00C96E87" w:rsidRPr="00C96E87" w:rsidRDefault="00C96E87" w:rsidP="00B11F4F">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Všetky skupiny žiakov a poslucháčov majú umožnený rovný prístup k materiálno-technickému vybaveniu, učebným materiálom a iným vzdelávacím pomôckam výchovno-vzdelávacieho procesu prislúchajúcemu danému ročníku alebo stupňu vzdelávania.</w:t>
      </w:r>
    </w:p>
    <w:p w14:paraId="1EED92B8" w14:textId="77777777" w:rsidR="00C96E87" w:rsidRDefault="00C96E87" w:rsidP="00B11F4F">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Škola alebo školské zariadenie je povinné využiť všetky dostupné prostriedky, nástroje a metódy, aby umožnila prístup ku vzdelávaniu v maximálnej miere všetkým skupinám žiakov aj v prípade krízových udalostí v škole43. Po ukončení krízovej udalosti je škola povinná realizovať príslušné podporné opatrenia na kompenzáciu prípadných výpadkov vo výchove a vzdelávaní, ktoré nemohli byť v maximálnej miere riešené počas krízovej situácie.</w:t>
      </w:r>
    </w:p>
    <w:p w14:paraId="63204A5E" w14:textId="77777777" w:rsidR="008A2264" w:rsidRPr="00C96E87" w:rsidRDefault="008A2264" w:rsidP="008A2264">
      <w:pPr>
        <w:spacing w:line="276" w:lineRule="auto"/>
        <w:jc w:val="both"/>
        <w:rPr>
          <w:rFonts w:ascii="Times New Roman" w:hAnsi="Times New Roman" w:cs="Times New Roman"/>
          <w:sz w:val="24"/>
          <w:szCs w:val="24"/>
        </w:rPr>
      </w:pPr>
    </w:p>
    <w:p w14:paraId="1B225831" w14:textId="77777777" w:rsidR="00C96E87" w:rsidRPr="00B11F4F" w:rsidRDefault="00C96E87" w:rsidP="008A2264">
      <w:pPr>
        <w:pStyle w:val="Odsekzoznamu"/>
        <w:numPr>
          <w:ilvl w:val="0"/>
          <w:numId w:val="5"/>
        </w:numPr>
        <w:spacing w:line="276" w:lineRule="auto"/>
        <w:jc w:val="both"/>
        <w:rPr>
          <w:rFonts w:ascii="Times New Roman" w:hAnsi="Times New Roman" w:cs="Times New Roman"/>
          <w:b/>
          <w:bCs/>
          <w:sz w:val="24"/>
          <w:szCs w:val="24"/>
        </w:rPr>
      </w:pPr>
      <w:r w:rsidRPr="00B11F4F">
        <w:rPr>
          <w:rFonts w:ascii="Times New Roman" w:hAnsi="Times New Roman" w:cs="Times New Roman"/>
          <w:b/>
          <w:bCs/>
          <w:sz w:val="24"/>
          <w:szCs w:val="24"/>
        </w:rPr>
        <w:t xml:space="preserve">Štandardy sociálnej </w:t>
      </w:r>
      <w:proofErr w:type="spellStart"/>
      <w:r w:rsidRPr="00B11F4F">
        <w:rPr>
          <w:rFonts w:ascii="Times New Roman" w:hAnsi="Times New Roman" w:cs="Times New Roman"/>
          <w:b/>
          <w:bCs/>
          <w:sz w:val="24"/>
          <w:szCs w:val="24"/>
        </w:rPr>
        <w:t>desegregácie</w:t>
      </w:r>
      <w:proofErr w:type="spellEnd"/>
    </w:p>
    <w:p w14:paraId="0F9DFDE3" w14:textId="77777777" w:rsidR="00C96E87" w:rsidRPr="00C96E87" w:rsidRDefault="00C96E87" w:rsidP="00B11F4F">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Škola alebo školské zariadenie využíva potrebné a dostupné inkluzívne podporné opatrenia na podporu sociálneho začlenenia žiakov a poslucháčov a vytváranie pozitívnej podporujúcej sociálnej klímy v škole a školskom zariadení, ktorá prispieva k </w:t>
      </w:r>
      <w:proofErr w:type="spellStart"/>
      <w:r w:rsidRPr="00C96E87">
        <w:rPr>
          <w:rFonts w:ascii="Times New Roman" w:hAnsi="Times New Roman" w:cs="Times New Roman"/>
          <w:sz w:val="24"/>
          <w:szCs w:val="24"/>
        </w:rPr>
        <w:t>destigmatizácii</w:t>
      </w:r>
      <w:proofErr w:type="spellEnd"/>
      <w:r w:rsidRPr="00C96E87">
        <w:rPr>
          <w:rFonts w:ascii="Times New Roman" w:hAnsi="Times New Roman" w:cs="Times New Roman"/>
          <w:sz w:val="24"/>
          <w:szCs w:val="24"/>
        </w:rPr>
        <w:t xml:space="preserve"> a odstraňovaniu stereotypov a predsudkov.</w:t>
      </w:r>
    </w:p>
    <w:p w14:paraId="3B2195C7" w14:textId="77777777" w:rsidR="00C96E87" w:rsidRPr="00C96E87" w:rsidRDefault="00C96E87" w:rsidP="00B11F4F">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Škola alebo školské zariadenie organizuje a podporuje programy neformálneho vzdelávania a mimoškolské aktivity smerujúce k vytvoreniu priaznivej sociálnej klímy a interkultúrneho porozumenia v rámci školy alebo školského zariadenia, medzi žiakmi ako aj rodičmi.</w:t>
      </w:r>
    </w:p>
    <w:p w14:paraId="127BC27F" w14:textId="77777777" w:rsidR="00C96E87" w:rsidRPr="00C96E87" w:rsidRDefault="00C96E87" w:rsidP="00B11F4F">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Škola alebo školské zariadenie prijíma, vzdeláva a vychováva všetky skupiny žiakov a poslucháčov podľa platných právnych predpisov bez vylučovania a neprípustného oddeľovania na základe akéhokoľvek chráneného dôvodu uvedeného v antidiskriminačnom zákone.</w:t>
      </w:r>
    </w:p>
    <w:p w14:paraId="30E13564" w14:textId="77777777" w:rsidR="00C96E87" w:rsidRPr="00C96E87" w:rsidRDefault="00C96E87" w:rsidP="00B11F4F">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lastRenderedPageBreak/>
        <w:t>V škole alebo školskom zariadení neexistujú procesy, postupy a usporiadania (ani na úrovni tried), ktoré vylučujú alebo neprípustne oddeľujú skupiny žiakov alebo poslucháčov na základe akéhokoľvek chráneného dôvodu uvedeného v antidiskriminačnom zákone.</w:t>
      </w:r>
    </w:p>
    <w:p w14:paraId="4AC9FA18" w14:textId="77777777" w:rsidR="00C96E87" w:rsidRPr="00C96E87" w:rsidRDefault="00C96E87" w:rsidP="00B11F4F">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Škola alebo školské zariadenie umožňuje všetkým skupinám žiakov a poslucháčov, aby sa pre napĺňanie a rozvoj svojho potenciálu zapájali do aktivít a súťaží, ktoré sama organizuje, alebo sú škole a školskému zariadeniu sprostredkované, a aktívne ich k tomu motivuje a podporuje.</w:t>
      </w:r>
    </w:p>
    <w:p w14:paraId="418C5079" w14:textId="77777777" w:rsidR="00C96E87" w:rsidRPr="00C96E87" w:rsidRDefault="00C96E87" w:rsidP="00B11F4F">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Škola alebo školské zariadenie pri hodnotení žiakov alebo poslucháčov nekoná diskriminačne len na základe ich príslušnosti k niektorej sociálnej alebo etnickej skupine alebo iného chráneného dôvodu podľa antidiskriminačného zákona.</w:t>
      </w:r>
    </w:p>
    <w:p w14:paraId="3EF7FF0F" w14:textId="77777777"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 </w:t>
      </w:r>
    </w:p>
    <w:p w14:paraId="4B00B8C4" w14:textId="77777777" w:rsidR="00C96E87" w:rsidRPr="00C96E87" w:rsidRDefault="00C96E87" w:rsidP="008A2264">
      <w:pPr>
        <w:spacing w:line="276" w:lineRule="auto"/>
        <w:jc w:val="center"/>
        <w:rPr>
          <w:rFonts w:ascii="Times New Roman" w:hAnsi="Times New Roman" w:cs="Times New Roman"/>
          <w:sz w:val="24"/>
          <w:szCs w:val="24"/>
        </w:rPr>
      </w:pPr>
      <w:r w:rsidRPr="00C96E87">
        <w:rPr>
          <w:rFonts w:ascii="Times New Roman" w:hAnsi="Times New Roman" w:cs="Times New Roman"/>
          <w:b/>
          <w:bCs/>
          <w:sz w:val="24"/>
          <w:szCs w:val="24"/>
        </w:rPr>
        <w:t>Článok 3</w:t>
      </w:r>
    </w:p>
    <w:p w14:paraId="75BD1AA1" w14:textId="77777777" w:rsidR="00C96E87" w:rsidRPr="00C96E87" w:rsidRDefault="00C96E87" w:rsidP="008A2264">
      <w:pPr>
        <w:spacing w:line="276" w:lineRule="auto"/>
        <w:jc w:val="center"/>
        <w:rPr>
          <w:rFonts w:ascii="Times New Roman" w:hAnsi="Times New Roman" w:cs="Times New Roman"/>
          <w:sz w:val="24"/>
          <w:szCs w:val="24"/>
        </w:rPr>
      </w:pPr>
      <w:r w:rsidRPr="00C96E87">
        <w:rPr>
          <w:rFonts w:ascii="Times New Roman" w:hAnsi="Times New Roman" w:cs="Times New Roman"/>
          <w:b/>
          <w:bCs/>
          <w:sz w:val="24"/>
          <w:szCs w:val="24"/>
        </w:rPr>
        <w:t>Záverečné ustanovenie</w:t>
      </w:r>
    </w:p>
    <w:p w14:paraId="0E6E0297" w14:textId="3398BB71"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Tento dodatok je platný v plnom rozsahu od </w:t>
      </w:r>
      <w:r w:rsidR="00B11F4F">
        <w:rPr>
          <w:rFonts w:ascii="Times New Roman" w:hAnsi="Times New Roman" w:cs="Times New Roman"/>
          <w:sz w:val="24"/>
          <w:szCs w:val="24"/>
        </w:rPr>
        <w:t>1. februára 2025.</w:t>
      </w:r>
    </w:p>
    <w:p w14:paraId="19988010" w14:textId="77777777" w:rsidR="00C073CB" w:rsidRDefault="00C073CB" w:rsidP="008A2264">
      <w:pPr>
        <w:spacing w:line="276" w:lineRule="auto"/>
        <w:jc w:val="both"/>
        <w:rPr>
          <w:rFonts w:ascii="Times New Roman" w:hAnsi="Times New Roman" w:cs="Times New Roman"/>
          <w:sz w:val="24"/>
          <w:szCs w:val="24"/>
        </w:rPr>
      </w:pPr>
    </w:p>
    <w:p w14:paraId="3E662E61" w14:textId="1719BFAD"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 xml:space="preserve">V </w:t>
      </w:r>
      <w:r>
        <w:rPr>
          <w:rFonts w:ascii="Times New Roman" w:hAnsi="Times New Roman" w:cs="Times New Roman"/>
          <w:sz w:val="24"/>
          <w:szCs w:val="24"/>
        </w:rPr>
        <w:t>Rejdovej</w:t>
      </w:r>
      <w:r w:rsidRPr="00C96E87">
        <w:rPr>
          <w:rFonts w:ascii="Times New Roman" w:hAnsi="Times New Roman" w:cs="Times New Roman"/>
          <w:sz w:val="24"/>
          <w:szCs w:val="24"/>
        </w:rPr>
        <w:t xml:space="preserve"> </w:t>
      </w:r>
      <w:r w:rsidR="00B11F4F">
        <w:rPr>
          <w:rFonts w:ascii="Times New Roman" w:hAnsi="Times New Roman" w:cs="Times New Roman"/>
          <w:sz w:val="24"/>
          <w:szCs w:val="24"/>
        </w:rPr>
        <w:t xml:space="preserve">dňa </w:t>
      </w:r>
      <w:r w:rsidR="007E3EC0">
        <w:rPr>
          <w:rFonts w:ascii="Times New Roman" w:hAnsi="Times New Roman" w:cs="Times New Roman"/>
          <w:sz w:val="24"/>
          <w:szCs w:val="24"/>
        </w:rPr>
        <w:t xml:space="preserve">31 </w:t>
      </w:r>
      <w:r w:rsidR="00B11F4F">
        <w:rPr>
          <w:rFonts w:ascii="Times New Roman" w:hAnsi="Times New Roman" w:cs="Times New Roman"/>
          <w:sz w:val="24"/>
          <w:szCs w:val="24"/>
        </w:rPr>
        <w:t>.1.</w:t>
      </w:r>
      <w:r w:rsidR="007E3EC0">
        <w:rPr>
          <w:rFonts w:ascii="Times New Roman" w:hAnsi="Times New Roman" w:cs="Times New Roman"/>
          <w:sz w:val="24"/>
          <w:szCs w:val="24"/>
        </w:rPr>
        <w:t xml:space="preserve"> </w:t>
      </w:r>
      <w:r w:rsidR="00B11F4F">
        <w:rPr>
          <w:rFonts w:ascii="Times New Roman" w:hAnsi="Times New Roman" w:cs="Times New Roman"/>
          <w:sz w:val="24"/>
          <w:szCs w:val="24"/>
        </w:rPr>
        <w:t>2025</w:t>
      </w:r>
      <w:r w:rsidR="00C073CB">
        <w:rPr>
          <w:rFonts w:ascii="Times New Roman" w:hAnsi="Times New Roman" w:cs="Times New Roman"/>
          <w:sz w:val="24"/>
          <w:szCs w:val="24"/>
        </w:rPr>
        <w:tab/>
      </w:r>
      <w:r w:rsidR="00C073CB">
        <w:rPr>
          <w:rFonts w:ascii="Times New Roman" w:hAnsi="Times New Roman" w:cs="Times New Roman"/>
          <w:sz w:val="24"/>
          <w:szCs w:val="24"/>
        </w:rPr>
        <w:tab/>
      </w:r>
      <w:r w:rsidR="00C073CB">
        <w:rPr>
          <w:rFonts w:ascii="Times New Roman" w:hAnsi="Times New Roman" w:cs="Times New Roman"/>
          <w:sz w:val="24"/>
          <w:szCs w:val="24"/>
        </w:rPr>
        <w:tab/>
      </w:r>
      <w:r w:rsidR="00C073CB">
        <w:rPr>
          <w:rFonts w:ascii="Times New Roman" w:hAnsi="Times New Roman" w:cs="Times New Roman"/>
          <w:sz w:val="24"/>
          <w:szCs w:val="24"/>
        </w:rPr>
        <w:tab/>
      </w:r>
      <w:r w:rsidR="00C073CB">
        <w:rPr>
          <w:rFonts w:ascii="Times New Roman" w:hAnsi="Times New Roman" w:cs="Times New Roman"/>
          <w:sz w:val="24"/>
          <w:szCs w:val="24"/>
        </w:rPr>
        <w:tab/>
      </w:r>
      <w:r w:rsidR="00C073CB">
        <w:rPr>
          <w:rFonts w:ascii="Times New Roman" w:hAnsi="Times New Roman" w:cs="Times New Roman"/>
          <w:sz w:val="24"/>
          <w:szCs w:val="24"/>
        </w:rPr>
        <w:tab/>
        <w:t xml:space="preserve">          </w:t>
      </w:r>
      <w:r>
        <w:rPr>
          <w:rFonts w:ascii="Times New Roman" w:hAnsi="Times New Roman" w:cs="Times New Roman"/>
          <w:sz w:val="24"/>
          <w:szCs w:val="24"/>
        </w:rPr>
        <w:t xml:space="preserve">Bc. Diana </w:t>
      </w:r>
      <w:proofErr w:type="spellStart"/>
      <w:r>
        <w:rPr>
          <w:rFonts w:ascii="Times New Roman" w:hAnsi="Times New Roman" w:cs="Times New Roman"/>
          <w:sz w:val="24"/>
          <w:szCs w:val="24"/>
        </w:rPr>
        <w:t>Pančová</w:t>
      </w:r>
      <w:proofErr w:type="spellEnd"/>
    </w:p>
    <w:p w14:paraId="35CA450D" w14:textId="4A8CE05A"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                                                                                                              </w:t>
      </w:r>
      <w:r w:rsidR="00C073CB">
        <w:rPr>
          <w:rFonts w:ascii="Times New Roman" w:hAnsi="Times New Roman" w:cs="Times New Roman"/>
          <w:sz w:val="24"/>
          <w:szCs w:val="24"/>
        </w:rPr>
        <w:t xml:space="preserve">     </w:t>
      </w:r>
      <w:r w:rsidRPr="00C96E87">
        <w:rPr>
          <w:rFonts w:ascii="Times New Roman" w:hAnsi="Times New Roman" w:cs="Times New Roman"/>
          <w:sz w:val="24"/>
          <w:szCs w:val="24"/>
        </w:rPr>
        <w:t xml:space="preserve"> </w:t>
      </w:r>
      <w:r>
        <w:rPr>
          <w:rFonts w:ascii="Times New Roman" w:hAnsi="Times New Roman" w:cs="Times New Roman"/>
          <w:sz w:val="24"/>
          <w:szCs w:val="24"/>
        </w:rPr>
        <w:t>poverená riadením MŠ</w:t>
      </w:r>
    </w:p>
    <w:p w14:paraId="2A6F72CF" w14:textId="55DB2D73"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 </w:t>
      </w:r>
    </w:p>
    <w:p w14:paraId="10943F3A" w14:textId="16A4B8A6" w:rsidR="00C96E87"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 xml:space="preserve">Prerokované v pedagogickej rade dňa: </w:t>
      </w:r>
      <w:r w:rsidR="00B11F4F">
        <w:rPr>
          <w:rFonts w:ascii="Times New Roman" w:hAnsi="Times New Roman" w:cs="Times New Roman"/>
          <w:sz w:val="24"/>
          <w:szCs w:val="24"/>
        </w:rPr>
        <w:t>9.</w:t>
      </w:r>
      <w:r w:rsidR="007E3EC0">
        <w:rPr>
          <w:rFonts w:ascii="Times New Roman" w:hAnsi="Times New Roman" w:cs="Times New Roman"/>
          <w:sz w:val="24"/>
          <w:szCs w:val="24"/>
        </w:rPr>
        <w:t xml:space="preserve"> </w:t>
      </w:r>
      <w:r w:rsidR="00B11F4F">
        <w:rPr>
          <w:rFonts w:ascii="Times New Roman" w:hAnsi="Times New Roman" w:cs="Times New Roman"/>
          <w:sz w:val="24"/>
          <w:szCs w:val="24"/>
        </w:rPr>
        <w:t>1.</w:t>
      </w:r>
      <w:r w:rsidR="007E3EC0">
        <w:rPr>
          <w:rFonts w:ascii="Times New Roman" w:hAnsi="Times New Roman" w:cs="Times New Roman"/>
          <w:sz w:val="24"/>
          <w:szCs w:val="24"/>
        </w:rPr>
        <w:t xml:space="preserve"> </w:t>
      </w:r>
      <w:r w:rsidR="00B11F4F">
        <w:rPr>
          <w:rFonts w:ascii="Times New Roman" w:hAnsi="Times New Roman" w:cs="Times New Roman"/>
          <w:sz w:val="24"/>
          <w:szCs w:val="24"/>
        </w:rPr>
        <w:t>2025</w:t>
      </w:r>
    </w:p>
    <w:p w14:paraId="4099EDB7" w14:textId="11304522" w:rsidR="001359E6" w:rsidRPr="00C96E87" w:rsidRDefault="00C96E87" w:rsidP="008A2264">
      <w:pPr>
        <w:spacing w:line="276" w:lineRule="auto"/>
        <w:jc w:val="both"/>
        <w:rPr>
          <w:rFonts w:ascii="Times New Roman" w:hAnsi="Times New Roman" w:cs="Times New Roman"/>
          <w:sz w:val="24"/>
          <w:szCs w:val="24"/>
        </w:rPr>
      </w:pPr>
      <w:r w:rsidRPr="00C96E87">
        <w:rPr>
          <w:rFonts w:ascii="Times New Roman" w:hAnsi="Times New Roman" w:cs="Times New Roman"/>
          <w:sz w:val="24"/>
          <w:szCs w:val="24"/>
        </w:rPr>
        <w:t>Prerokované s radou školy dňa:</w:t>
      </w:r>
      <w:r>
        <w:rPr>
          <w:rFonts w:ascii="Times New Roman" w:hAnsi="Times New Roman" w:cs="Times New Roman"/>
          <w:sz w:val="24"/>
          <w:szCs w:val="24"/>
        </w:rPr>
        <w:t xml:space="preserve"> </w:t>
      </w:r>
      <w:r w:rsidR="007E3EC0">
        <w:rPr>
          <w:rFonts w:ascii="Times New Roman" w:hAnsi="Times New Roman" w:cs="Times New Roman"/>
          <w:sz w:val="24"/>
          <w:szCs w:val="24"/>
        </w:rPr>
        <w:t>30. 1. 2025</w:t>
      </w:r>
    </w:p>
    <w:sectPr w:rsidR="001359E6" w:rsidRPr="00C96E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62A28"/>
    <w:multiLevelType w:val="hybridMultilevel"/>
    <w:tmpl w:val="E0663F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AA41FCF"/>
    <w:multiLevelType w:val="hybridMultilevel"/>
    <w:tmpl w:val="5532E4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530585"/>
    <w:multiLevelType w:val="hybridMultilevel"/>
    <w:tmpl w:val="EBB4D6F2"/>
    <w:lvl w:ilvl="0" w:tplc="7B84ED72">
      <w:start w:val="1"/>
      <w:numFmt w:val="bullet"/>
      <w:lvlText w:val=""/>
      <w:lvlJc w:val="left"/>
      <w:pPr>
        <w:tabs>
          <w:tab w:val="num" w:pos="720"/>
        </w:tabs>
        <w:ind w:left="720" w:hanging="360"/>
      </w:pPr>
      <w:rPr>
        <w:rFonts w:ascii="Symbol" w:hAnsi="Symbol" w:hint="default"/>
        <w:sz w:val="20"/>
      </w:rPr>
    </w:lvl>
    <w:lvl w:ilvl="1" w:tplc="B6380E7A">
      <w:start w:val="2"/>
      <w:numFmt w:val="lowerLetter"/>
      <w:lvlText w:val="%2."/>
      <w:lvlJc w:val="left"/>
      <w:pPr>
        <w:tabs>
          <w:tab w:val="num" w:pos="1440"/>
        </w:tabs>
        <w:ind w:left="1440" w:hanging="360"/>
      </w:pPr>
    </w:lvl>
    <w:lvl w:ilvl="2" w:tplc="D52C7B7A" w:tentative="1">
      <w:start w:val="1"/>
      <w:numFmt w:val="bullet"/>
      <w:lvlText w:val=""/>
      <w:lvlJc w:val="left"/>
      <w:pPr>
        <w:tabs>
          <w:tab w:val="num" w:pos="2160"/>
        </w:tabs>
        <w:ind w:left="2160" w:hanging="360"/>
      </w:pPr>
      <w:rPr>
        <w:rFonts w:ascii="Wingdings" w:hAnsi="Wingdings" w:hint="default"/>
        <w:sz w:val="20"/>
      </w:rPr>
    </w:lvl>
    <w:lvl w:ilvl="3" w:tplc="77D83B76" w:tentative="1">
      <w:start w:val="1"/>
      <w:numFmt w:val="bullet"/>
      <w:lvlText w:val=""/>
      <w:lvlJc w:val="left"/>
      <w:pPr>
        <w:tabs>
          <w:tab w:val="num" w:pos="2880"/>
        </w:tabs>
        <w:ind w:left="2880" w:hanging="360"/>
      </w:pPr>
      <w:rPr>
        <w:rFonts w:ascii="Wingdings" w:hAnsi="Wingdings" w:hint="default"/>
        <w:sz w:val="20"/>
      </w:rPr>
    </w:lvl>
    <w:lvl w:ilvl="4" w:tplc="B246D04C" w:tentative="1">
      <w:start w:val="1"/>
      <w:numFmt w:val="bullet"/>
      <w:lvlText w:val=""/>
      <w:lvlJc w:val="left"/>
      <w:pPr>
        <w:tabs>
          <w:tab w:val="num" w:pos="3600"/>
        </w:tabs>
        <w:ind w:left="3600" w:hanging="360"/>
      </w:pPr>
      <w:rPr>
        <w:rFonts w:ascii="Wingdings" w:hAnsi="Wingdings" w:hint="default"/>
        <w:sz w:val="20"/>
      </w:rPr>
    </w:lvl>
    <w:lvl w:ilvl="5" w:tplc="8334096A" w:tentative="1">
      <w:start w:val="1"/>
      <w:numFmt w:val="bullet"/>
      <w:lvlText w:val=""/>
      <w:lvlJc w:val="left"/>
      <w:pPr>
        <w:tabs>
          <w:tab w:val="num" w:pos="4320"/>
        </w:tabs>
        <w:ind w:left="4320" w:hanging="360"/>
      </w:pPr>
      <w:rPr>
        <w:rFonts w:ascii="Wingdings" w:hAnsi="Wingdings" w:hint="default"/>
        <w:sz w:val="20"/>
      </w:rPr>
    </w:lvl>
    <w:lvl w:ilvl="6" w:tplc="69E27964" w:tentative="1">
      <w:start w:val="1"/>
      <w:numFmt w:val="bullet"/>
      <w:lvlText w:val=""/>
      <w:lvlJc w:val="left"/>
      <w:pPr>
        <w:tabs>
          <w:tab w:val="num" w:pos="5040"/>
        </w:tabs>
        <w:ind w:left="5040" w:hanging="360"/>
      </w:pPr>
      <w:rPr>
        <w:rFonts w:ascii="Wingdings" w:hAnsi="Wingdings" w:hint="default"/>
        <w:sz w:val="20"/>
      </w:rPr>
    </w:lvl>
    <w:lvl w:ilvl="7" w:tplc="615EC53C" w:tentative="1">
      <w:start w:val="1"/>
      <w:numFmt w:val="bullet"/>
      <w:lvlText w:val=""/>
      <w:lvlJc w:val="left"/>
      <w:pPr>
        <w:tabs>
          <w:tab w:val="num" w:pos="5760"/>
        </w:tabs>
        <w:ind w:left="5760" w:hanging="360"/>
      </w:pPr>
      <w:rPr>
        <w:rFonts w:ascii="Wingdings" w:hAnsi="Wingdings" w:hint="default"/>
        <w:sz w:val="20"/>
      </w:rPr>
    </w:lvl>
    <w:lvl w:ilvl="8" w:tplc="1DACA61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B97086"/>
    <w:multiLevelType w:val="hybridMultilevel"/>
    <w:tmpl w:val="146EFDDA"/>
    <w:lvl w:ilvl="0" w:tplc="2B2CAF88">
      <w:start w:val="1"/>
      <w:numFmt w:val="bullet"/>
      <w:lvlText w:val=""/>
      <w:lvlJc w:val="left"/>
      <w:pPr>
        <w:tabs>
          <w:tab w:val="num" w:pos="720"/>
        </w:tabs>
        <w:ind w:left="720" w:hanging="360"/>
      </w:pPr>
      <w:rPr>
        <w:rFonts w:ascii="Symbol" w:hAnsi="Symbol" w:hint="default"/>
        <w:sz w:val="20"/>
      </w:rPr>
    </w:lvl>
    <w:lvl w:ilvl="1" w:tplc="A92C8D18">
      <w:start w:val="3"/>
      <w:numFmt w:val="lowerLetter"/>
      <w:lvlText w:val="%2."/>
      <w:lvlJc w:val="left"/>
      <w:pPr>
        <w:tabs>
          <w:tab w:val="num" w:pos="1440"/>
        </w:tabs>
        <w:ind w:left="1440" w:hanging="360"/>
      </w:pPr>
    </w:lvl>
    <w:lvl w:ilvl="2" w:tplc="39C24DEE" w:tentative="1">
      <w:start w:val="1"/>
      <w:numFmt w:val="bullet"/>
      <w:lvlText w:val=""/>
      <w:lvlJc w:val="left"/>
      <w:pPr>
        <w:tabs>
          <w:tab w:val="num" w:pos="2160"/>
        </w:tabs>
        <w:ind w:left="2160" w:hanging="360"/>
      </w:pPr>
      <w:rPr>
        <w:rFonts w:ascii="Wingdings" w:hAnsi="Wingdings" w:hint="default"/>
        <w:sz w:val="20"/>
      </w:rPr>
    </w:lvl>
    <w:lvl w:ilvl="3" w:tplc="08FE3C7E" w:tentative="1">
      <w:start w:val="1"/>
      <w:numFmt w:val="bullet"/>
      <w:lvlText w:val=""/>
      <w:lvlJc w:val="left"/>
      <w:pPr>
        <w:tabs>
          <w:tab w:val="num" w:pos="2880"/>
        </w:tabs>
        <w:ind w:left="2880" w:hanging="360"/>
      </w:pPr>
      <w:rPr>
        <w:rFonts w:ascii="Wingdings" w:hAnsi="Wingdings" w:hint="default"/>
        <w:sz w:val="20"/>
      </w:rPr>
    </w:lvl>
    <w:lvl w:ilvl="4" w:tplc="292007D4" w:tentative="1">
      <w:start w:val="1"/>
      <w:numFmt w:val="bullet"/>
      <w:lvlText w:val=""/>
      <w:lvlJc w:val="left"/>
      <w:pPr>
        <w:tabs>
          <w:tab w:val="num" w:pos="3600"/>
        </w:tabs>
        <w:ind w:left="3600" w:hanging="360"/>
      </w:pPr>
      <w:rPr>
        <w:rFonts w:ascii="Wingdings" w:hAnsi="Wingdings" w:hint="default"/>
        <w:sz w:val="20"/>
      </w:rPr>
    </w:lvl>
    <w:lvl w:ilvl="5" w:tplc="AE0E057A" w:tentative="1">
      <w:start w:val="1"/>
      <w:numFmt w:val="bullet"/>
      <w:lvlText w:val=""/>
      <w:lvlJc w:val="left"/>
      <w:pPr>
        <w:tabs>
          <w:tab w:val="num" w:pos="4320"/>
        </w:tabs>
        <w:ind w:left="4320" w:hanging="360"/>
      </w:pPr>
      <w:rPr>
        <w:rFonts w:ascii="Wingdings" w:hAnsi="Wingdings" w:hint="default"/>
        <w:sz w:val="20"/>
      </w:rPr>
    </w:lvl>
    <w:lvl w:ilvl="6" w:tplc="54523854" w:tentative="1">
      <w:start w:val="1"/>
      <w:numFmt w:val="bullet"/>
      <w:lvlText w:val=""/>
      <w:lvlJc w:val="left"/>
      <w:pPr>
        <w:tabs>
          <w:tab w:val="num" w:pos="5040"/>
        </w:tabs>
        <w:ind w:left="5040" w:hanging="360"/>
      </w:pPr>
      <w:rPr>
        <w:rFonts w:ascii="Wingdings" w:hAnsi="Wingdings" w:hint="default"/>
        <w:sz w:val="20"/>
      </w:rPr>
    </w:lvl>
    <w:lvl w:ilvl="7" w:tplc="5358EE92" w:tentative="1">
      <w:start w:val="1"/>
      <w:numFmt w:val="bullet"/>
      <w:lvlText w:val=""/>
      <w:lvlJc w:val="left"/>
      <w:pPr>
        <w:tabs>
          <w:tab w:val="num" w:pos="5760"/>
        </w:tabs>
        <w:ind w:left="5760" w:hanging="360"/>
      </w:pPr>
      <w:rPr>
        <w:rFonts w:ascii="Wingdings" w:hAnsi="Wingdings" w:hint="default"/>
        <w:sz w:val="20"/>
      </w:rPr>
    </w:lvl>
    <w:lvl w:ilvl="8" w:tplc="D934179A"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2022B8"/>
    <w:multiLevelType w:val="multilevel"/>
    <w:tmpl w:val="37FC47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9596560">
    <w:abstractNumId w:val="4"/>
  </w:num>
  <w:num w:numId="2" w16cid:durableId="198276885">
    <w:abstractNumId w:val="4"/>
    <w:lvlOverride w:ilvl="0">
      <w:lvl w:ilvl="0">
        <w:start w:val="1"/>
        <w:numFmt w:val="lowerLetter"/>
        <w:lvlText w:val="%1)"/>
        <w:lvlJc w:val="left"/>
        <w:pPr>
          <w:ind w:left="360" w:hanging="360"/>
        </w:p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 w16cid:durableId="899288093">
    <w:abstractNumId w:val="2"/>
  </w:num>
  <w:num w:numId="4" w16cid:durableId="1607690016">
    <w:abstractNumId w:val="3"/>
  </w:num>
  <w:num w:numId="5" w16cid:durableId="1678996328">
    <w:abstractNumId w:val="1"/>
  </w:num>
  <w:num w:numId="6" w16cid:durableId="1892570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E87"/>
    <w:rsid w:val="001359E6"/>
    <w:rsid w:val="00284C5A"/>
    <w:rsid w:val="00611B3E"/>
    <w:rsid w:val="007E3EC0"/>
    <w:rsid w:val="008A2264"/>
    <w:rsid w:val="00936887"/>
    <w:rsid w:val="00B11F4F"/>
    <w:rsid w:val="00C06D07"/>
    <w:rsid w:val="00C073CB"/>
    <w:rsid w:val="00C2560E"/>
    <w:rsid w:val="00C96E87"/>
    <w:rsid w:val="00D203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8A060"/>
  <w15:chartTrackingRefBased/>
  <w15:docId w15:val="{03CCCA37-8512-46AA-A4D4-1E3CBBD63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96E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C96E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C96E87"/>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C96E87"/>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C96E87"/>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C96E8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96E8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96E8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96E8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96E87"/>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C96E87"/>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C96E87"/>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C96E87"/>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C96E87"/>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C96E8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96E8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96E8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96E87"/>
    <w:rPr>
      <w:rFonts w:eastAsiaTheme="majorEastAsia" w:cstheme="majorBidi"/>
      <w:color w:val="272727" w:themeColor="text1" w:themeTint="D8"/>
    </w:rPr>
  </w:style>
  <w:style w:type="paragraph" w:styleId="Nzov">
    <w:name w:val="Title"/>
    <w:basedOn w:val="Normlny"/>
    <w:next w:val="Normlny"/>
    <w:link w:val="NzovChar"/>
    <w:uiPriority w:val="10"/>
    <w:qFormat/>
    <w:rsid w:val="00C96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96E8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96E8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96E8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96E8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96E87"/>
    <w:rPr>
      <w:i/>
      <w:iCs/>
      <w:color w:val="404040" w:themeColor="text1" w:themeTint="BF"/>
    </w:rPr>
  </w:style>
  <w:style w:type="paragraph" w:styleId="Odsekzoznamu">
    <w:name w:val="List Paragraph"/>
    <w:basedOn w:val="Normlny"/>
    <w:uiPriority w:val="34"/>
    <w:qFormat/>
    <w:rsid w:val="00C96E87"/>
    <w:pPr>
      <w:ind w:left="720"/>
      <w:contextualSpacing/>
    </w:pPr>
  </w:style>
  <w:style w:type="character" w:styleId="Intenzvnezvraznenie">
    <w:name w:val="Intense Emphasis"/>
    <w:basedOn w:val="Predvolenpsmoodseku"/>
    <w:uiPriority w:val="21"/>
    <w:qFormat/>
    <w:rsid w:val="00C96E87"/>
    <w:rPr>
      <w:i/>
      <w:iCs/>
      <w:color w:val="2F5496" w:themeColor="accent1" w:themeShade="BF"/>
    </w:rPr>
  </w:style>
  <w:style w:type="paragraph" w:styleId="Zvraznencitcia">
    <w:name w:val="Intense Quote"/>
    <w:basedOn w:val="Normlny"/>
    <w:next w:val="Normlny"/>
    <w:link w:val="ZvraznencitciaChar"/>
    <w:uiPriority w:val="30"/>
    <w:qFormat/>
    <w:rsid w:val="00C96E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C96E87"/>
    <w:rPr>
      <w:i/>
      <w:iCs/>
      <w:color w:val="2F5496" w:themeColor="accent1" w:themeShade="BF"/>
    </w:rPr>
  </w:style>
  <w:style w:type="character" w:styleId="Zvraznenodkaz">
    <w:name w:val="Intense Reference"/>
    <w:basedOn w:val="Predvolenpsmoodseku"/>
    <w:uiPriority w:val="32"/>
    <w:qFormat/>
    <w:rsid w:val="00C96E8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78109">
      <w:bodyDiv w:val="1"/>
      <w:marLeft w:val="0"/>
      <w:marRight w:val="0"/>
      <w:marTop w:val="0"/>
      <w:marBottom w:val="0"/>
      <w:divBdr>
        <w:top w:val="none" w:sz="0" w:space="0" w:color="auto"/>
        <w:left w:val="none" w:sz="0" w:space="0" w:color="auto"/>
        <w:bottom w:val="none" w:sz="0" w:space="0" w:color="auto"/>
        <w:right w:val="none" w:sz="0" w:space="0" w:color="auto"/>
      </w:divBdr>
      <w:divsChild>
        <w:div w:id="1658075003">
          <w:marLeft w:val="0"/>
          <w:marRight w:val="0"/>
          <w:marTop w:val="100"/>
          <w:marBottom w:val="100"/>
          <w:divBdr>
            <w:top w:val="none" w:sz="0" w:space="0" w:color="auto"/>
            <w:left w:val="none" w:sz="0" w:space="0" w:color="auto"/>
            <w:bottom w:val="none" w:sz="0" w:space="0" w:color="auto"/>
            <w:right w:val="none" w:sz="0" w:space="0" w:color="auto"/>
          </w:divBdr>
          <w:divsChild>
            <w:div w:id="691541470">
              <w:marLeft w:val="-300"/>
              <w:marRight w:val="-300"/>
              <w:marTop w:val="0"/>
              <w:marBottom w:val="0"/>
              <w:divBdr>
                <w:top w:val="none" w:sz="0" w:space="0" w:color="auto"/>
                <w:left w:val="none" w:sz="0" w:space="0" w:color="auto"/>
                <w:bottom w:val="none" w:sz="0" w:space="0" w:color="auto"/>
                <w:right w:val="none" w:sz="0" w:space="0" w:color="auto"/>
              </w:divBdr>
              <w:divsChild>
                <w:div w:id="1696883787">
                  <w:marLeft w:val="0"/>
                  <w:marRight w:val="0"/>
                  <w:marTop w:val="0"/>
                  <w:marBottom w:val="0"/>
                  <w:divBdr>
                    <w:top w:val="none" w:sz="0" w:space="0" w:color="auto"/>
                    <w:left w:val="none" w:sz="0" w:space="0" w:color="auto"/>
                    <w:bottom w:val="none" w:sz="0" w:space="0" w:color="auto"/>
                    <w:right w:val="none" w:sz="0" w:space="0" w:color="auto"/>
                  </w:divBdr>
                  <w:divsChild>
                    <w:div w:id="2079395340">
                      <w:marLeft w:val="0"/>
                      <w:marRight w:val="0"/>
                      <w:marTop w:val="100"/>
                      <w:marBottom w:val="100"/>
                      <w:divBdr>
                        <w:top w:val="none" w:sz="0" w:space="0" w:color="auto"/>
                        <w:left w:val="none" w:sz="0" w:space="0" w:color="auto"/>
                        <w:bottom w:val="none" w:sz="0" w:space="0" w:color="auto"/>
                        <w:right w:val="none" w:sz="0" w:space="0" w:color="auto"/>
                      </w:divBdr>
                      <w:divsChild>
                        <w:div w:id="313805392">
                          <w:marLeft w:val="0"/>
                          <w:marRight w:val="0"/>
                          <w:marTop w:val="0"/>
                          <w:marBottom w:val="0"/>
                          <w:divBdr>
                            <w:top w:val="none" w:sz="0" w:space="0" w:color="auto"/>
                            <w:left w:val="none" w:sz="0" w:space="0" w:color="auto"/>
                            <w:bottom w:val="none" w:sz="0" w:space="0" w:color="auto"/>
                            <w:right w:val="none" w:sz="0" w:space="0" w:color="auto"/>
                          </w:divBdr>
                          <w:divsChild>
                            <w:div w:id="1463428656">
                              <w:marLeft w:val="0"/>
                              <w:marRight w:val="0"/>
                              <w:marTop w:val="0"/>
                              <w:marBottom w:val="0"/>
                              <w:divBdr>
                                <w:top w:val="none" w:sz="0" w:space="0" w:color="auto"/>
                                <w:left w:val="none" w:sz="0" w:space="0" w:color="auto"/>
                                <w:bottom w:val="none" w:sz="0" w:space="0" w:color="auto"/>
                                <w:right w:val="none" w:sz="0" w:space="0" w:color="auto"/>
                              </w:divBdr>
                              <w:divsChild>
                                <w:div w:id="1713261639">
                                  <w:marLeft w:val="0"/>
                                  <w:marRight w:val="0"/>
                                  <w:marTop w:val="0"/>
                                  <w:marBottom w:val="0"/>
                                  <w:divBdr>
                                    <w:top w:val="none" w:sz="0" w:space="0" w:color="auto"/>
                                    <w:left w:val="none" w:sz="0" w:space="0" w:color="auto"/>
                                    <w:bottom w:val="none" w:sz="0" w:space="0" w:color="auto"/>
                                    <w:right w:val="none" w:sz="0" w:space="0" w:color="auto"/>
                                  </w:divBdr>
                                  <w:divsChild>
                                    <w:div w:id="21361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1753</Words>
  <Characters>9995</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 učiteľka</dc:creator>
  <cp:keywords/>
  <dc:description/>
  <cp:lastModifiedBy>pani učiteľka</cp:lastModifiedBy>
  <cp:revision>6</cp:revision>
  <dcterms:created xsi:type="dcterms:W3CDTF">2025-04-29T11:56:00Z</dcterms:created>
  <dcterms:modified xsi:type="dcterms:W3CDTF">2025-04-29T16:39:00Z</dcterms:modified>
</cp:coreProperties>
</file>